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B25D" w14:textId="77777777" w:rsidR="0088509A" w:rsidRDefault="0088509A" w:rsidP="00211D24">
      <w:pPr>
        <w:jc w:val="center"/>
        <w:rPr>
          <w:rFonts w:cstheme="minorHAnsi"/>
          <w:b/>
          <w:sz w:val="32"/>
          <w:szCs w:val="32"/>
        </w:rPr>
      </w:pPr>
      <w:bookmarkStart w:id="0" w:name="RANGE!A1:G36"/>
    </w:p>
    <w:p w14:paraId="541EC0E8" w14:textId="36684E46" w:rsidR="00211D24" w:rsidRPr="00696C07" w:rsidRDefault="00211D24" w:rsidP="00211D24">
      <w:pPr>
        <w:jc w:val="center"/>
        <w:rPr>
          <w:rFonts w:cstheme="minorHAnsi"/>
          <w:b/>
          <w:sz w:val="32"/>
          <w:szCs w:val="32"/>
        </w:rPr>
      </w:pPr>
      <w:r w:rsidRPr="00696C07">
        <w:rPr>
          <w:rFonts w:cstheme="minorHAnsi"/>
          <w:b/>
          <w:sz w:val="32"/>
          <w:szCs w:val="32"/>
        </w:rPr>
        <w:t xml:space="preserve">Příloha č. 1 – Formulář </w:t>
      </w:r>
      <w:r w:rsidR="00DA53B7">
        <w:rPr>
          <w:rFonts w:cstheme="minorHAnsi"/>
          <w:b/>
          <w:sz w:val="32"/>
          <w:szCs w:val="32"/>
        </w:rPr>
        <w:t>Podnikatelského</w:t>
      </w:r>
      <w:r w:rsidRPr="00696C07">
        <w:rPr>
          <w:rFonts w:cstheme="minorHAnsi"/>
          <w:b/>
          <w:sz w:val="32"/>
          <w:szCs w:val="32"/>
        </w:rPr>
        <w:t xml:space="preserve"> záměru</w:t>
      </w:r>
    </w:p>
    <w:p w14:paraId="4A5538C0" w14:textId="7301729E" w:rsidR="00DA53B7" w:rsidRDefault="00211D24" w:rsidP="00DA53B7">
      <w:pPr>
        <w:keepNext/>
        <w:keepLines/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</w:rPr>
      </w:pPr>
      <w:r w:rsidRPr="00696C07">
        <w:rPr>
          <w:rFonts w:cstheme="minorHAnsi"/>
          <w:b/>
          <w:sz w:val="28"/>
          <w:szCs w:val="28"/>
        </w:rPr>
        <w:t xml:space="preserve">Výzva č. </w:t>
      </w:r>
      <w:r w:rsidR="0095396C">
        <w:rPr>
          <w:rFonts w:cstheme="minorHAnsi"/>
          <w:b/>
          <w:sz w:val="28"/>
          <w:szCs w:val="28"/>
        </w:rPr>
        <w:t>8</w:t>
      </w:r>
      <w:r w:rsidRPr="00696C07">
        <w:rPr>
          <w:rFonts w:cstheme="minorHAnsi"/>
          <w:b/>
          <w:sz w:val="28"/>
          <w:szCs w:val="28"/>
        </w:rPr>
        <w:t xml:space="preserve"> k předkládání záměrů </w:t>
      </w:r>
    </w:p>
    <w:p w14:paraId="2723A5EF" w14:textId="535D4D1B" w:rsidR="00DA53B7" w:rsidRPr="00D45AEE" w:rsidRDefault="00DA53B7" w:rsidP="00DA53B7">
      <w:pPr>
        <w:keepNext/>
        <w:keepLines/>
        <w:autoSpaceDE w:val="0"/>
        <w:autoSpaceDN w:val="0"/>
        <w:adjustRightInd w:val="0"/>
        <w:jc w:val="center"/>
        <w:rPr>
          <w:b/>
          <w:smallCaps/>
          <w:sz w:val="36"/>
          <w:szCs w:val="36"/>
        </w:rPr>
      </w:pPr>
      <w:r w:rsidRPr="00D45AEE">
        <w:rPr>
          <w:b/>
          <w:smallCaps/>
          <w:sz w:val="36"/>
          <w:szCs w:val="36"/>
        </w:rPr>
        <w:t>„</w:t>
      </w:r>
      <w:r w:rsidR="0095396C">
        <w:rPr>
          <w:b/>
          <w:smallCaps/>
          <w:sz w:val="36"/>
          <w:szCs w:val="36"/>
        </w:rPr>
        <w:t>8</w:t>
      </w:r>
      <w:r w:rsidRPr="00D45AEE">
        <w:rPr>
          <w:b/>
          <w:smallCaps/>
          <w:sz w:val="36"/>
          <w:szCs w:val="36"/>
        </w:rPr>
        <w:t>. Výzva – OP TAK – MAS K</w:t>
      </w:r>
      <w:r w:rsidR="009B7C93">
        <w:rPr>
          <w:b/>
          <w:smallCaps/>
          <w:sz w:val="36"/>
          <w:szCs w:val="36"/>
        </w:rPr>
        <w:t xml:space="preserve">RUŠNÉ HORY </w:t>
      </w:r>
      <w:r w:rsidRPr="00D45AEE">
        <w:rPr>
          <w:b/>
          <w:smallCaps/>
          <w:sz w:val="36"/>
          <w:szCs w:val="36"/>
        </w:rPr>
        <w:t>– Technologie“</w:t>
      </w:r>
    </w:p>
    <w:p w14:paraId="1DA17813" w14:textId="334F9160" w:rsidR="00DA53B7" w:rsidRPr="00D45AEE" w:rsidRDefault="00DA53B7" w:rsidP="00DA53B7">
      <w:pPr>
        <w:keepNext/>
        <w:keepLines/>
        <w:autoSpaceDE w:val="0"/>
        <w:autoSpaceDN w:val="0"/>
        <w:adjustRightInd w:val="0"/>
        <w:jc w:val="center"/>
        <w:rPr>
          <w:b/>
          <w:smallCaps/>
          <w:sz w:val="28"/>
          <w:szCs w:val="28"/>
        </w:rPr>
      </w:pPr>
      <w:r w:rsidRPr="00D45AEE">
        <w:rPr>
          <w:b/>
          <w:smallCaps/>
          <w:sz w:val="28"/>
          <w:szCs w:val="28"/>
        </w:rPr>
        <w:t>Vazba na výzvu ŘO MPO: 01_2</w:t>
      </w:r>
      <w:r w:rsidR="0095396C">
        <w:rPr>
          <w:b/>
          <w:smallCaps/>
          <w:sz w:val="28"/>
          <w:szCs w:val="28"/>
        </w:rPr>
        <w:t>6</w:t>
      </w:r>
      <w:r w:rsidRPr="00D45AEE">
        <w:rPr>
          <w:b/>
          <w:smallCaps/>
          <w:sz w:val="28"/>
          <w:szCs w:val="28"/>
        </w:rPr>
        <w:t>_0</w:t>
      </w:r>
      <w:r w:rsidR="0095396C">
        <w:rPr>
          <w:b/>
          <w:smallCaps/>
          <w:sz w:val="28"/>
          <w:szCs w:val="28"/>
        </w:rPr>
        <w:t>86</w:t>
      </w:r>
      <w:r w:rsidRPr="00D45AEE">
        <w:rPr>
          <w:b/>
          <w:smallCaps/>
          <w:sz w:val="28"/>
          <w:szCs w:val="28"/>
        </w:rPr>
        <w:t xml:space="preserve"> Technologie pro MAS (CLLD)</w:t>
      </w:r>
      <w:r w:rsidR="0095396C">
        <w:rPr>
          <w:b/>
          <w:smallCaps/>
          <w:sz w:val="28"/>
          <w:szCs w:val="28"/>
        </w:rPr>
        <w:t>-výzva II.</w:t>
      </w:r>
    </w:p>
    <w:p w14:paraId="54A27A5B" w14:textId="2323954E" w:rsidR="00C97923" w:rsidRPr="00696C07" w:rsidRDefault="00C97923" w:rsidP="00DA53B7">
      <w:pPr>
        <w:jc w:val="center"/>
        <w:rPr>
          <w:rFonts w:cstheme="minorHAnsi"/>
          <w:b/>
          <w:sz w:val="28"/>
          <w:szCs w:val="28"/>
        </w:rPr>
      </w:pPr>
    </w:p>
    <w:p w14:paraId="1CA5F46C" w14:textId="7923272A" w:rsidR="00211D24" w:rsidRPr="00696C07" w:rsidRDefault="00211D24" w:rsidP="00211D24">
      <w:pPr>
        <w:jc w:val="both"/>
        <w:rPr>
          <w:rFonts w:cstheme="minorHAnsi"/>
          <w:b/>
          <w:sz w:val="28"/>
          <w:szCs w:val="28"/>
        </w:rPr>
      </w:pPr>
      <w:r w:rsidRPr="00696C07">
        <w:rPr>
          <w:rFonts w:cstheme="minorHAnsi"/>
          <w:b/>
          <w:sz w:val="28"/>
          <w:szCs w:val="28"/>
        </w:rPr>
        <w:t>Informace:</w:t>
      </w:r>
    </w:p>
    <w:p w14:paraId="259E8836" w14:textId="466B6DEE" w:rsidR="00211D24" w:rsidRPr="00696C07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>Žadatel musí vyplnit všechny požadované údaje.</w:t>
      </w:r>
    </w:p>
    <w:p w14:paraId="0200F90A" w14:textId="437D45C8" w:rsidR="00211D24" w:rsidRPr="00696C07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 xml:space="preserve">V rámci MAS bude nejprve ze strany kanceláře MAS </w:t>
      </w:r>
      <w:r w:rsidR="00696C07" w:rsidRPr="00696C07">
        <w:rPr>
          <w:rFonts w:cstheme="minorHAnsi"/>
        </w:rPr>
        <w:t>Kr</w:t>
      </w:r>
      <w:r w:rsidR="009B7C93">
        <w:rPr>
          <w:rFonts w:cstheme="minorHAnsi"/>
        </w:rPr>
        <w:t>ušné hory</w:t>
      </w:r>
      <w:r w:rsidRPr="00696C07">
        <w:rPr>
          <w:rFonts w:cstheme="minorHAnsi"/>
        </w:rPr>
        <w:t xml:space="preserve"> provedena administrativní kontrola. Věcné hodnocení záměrů provádí Výběrová komise </w:t>
      </w:r>
      <w:r w:rsidR="00696C07" w:rsidRPr="00696C07">
        <w:rPr>
          <w:rFonts w:cstheme="minorHAnsi"/>
        </w:rPr>
        <w:t>MAS K</w:t>
      </w:r>
      <w:r w:rsidR="009B7C93">
        <w:rPr>
          <w:rFonts w:cstheme="minorHAnsi"/>
        </w:rPr>
        <w:t>rušné hory</w:t>
      </w:r>
      <w:r w:rsidR="00696C07" w:rsidRPr="00696C07">
        <w:rPr>
          <w:rFonts w:cstheme="minorHAnsi"/>
        </w:rPr>
        <w:t xml:space="preserve">, </w:t>
      </w:r>
      <w:r w:rsidRPr="00696C07">
        <w:rPr>
          <w:rFonts w:cstheme="minorHAnsi"/>
        </w:rPr>
        <w:t xml:space="preserve">jakožto výběrový orgán. </w:t>
      </w:r>
      <w:r w:rsidR="009B7C93">
        <w:rPr>
          <w:rFonts w:cstheme="minorHAnsi"/>
        </w:rPr>
        <w:t>R</w:t>
      </w:r>
      <w:r w:rsidRPr="00696C07">
        <w:rPr>
          <w:rFonts w:cstheme="minorHAnsi"/>
        </w:rPr>
        <w:t xml:space="preserve">ozhodovací orgán </w:t>
      </w:r>
      <w:r w:rsidR="009B7C93">
        <w:rPr>
          <w:rFonts w:cstheme="minorHAnsi"/>
        </w:rPr>
        <w:t xml:space="preserve">MAS Krušné hory </w:t>
      </w:r>
      <w:r w:rsidRPr="00696C07">
        <w:rPr>
          <w:rFonts w:cstheme="minorHAnsi"/>
        </w:rPr>
        <w:t xml:space="preserve">vybírá záměry, kterým bude vydáno </w:t>
      </w:r>
      <w:r w:rsidRPr="009B7C93">
        <w:rPr>
          <w:rFonts w:cstheme="minorHAnsi"/>
          <w:b/>
          <w:bCs/>
        </w:rPr>
        <w:t xml:space="preserve">Vyjádření o souladu se SCLLD </w:t>
      </w:r>
      <w:r w:rsidR="00696C07" w:rsidRPr="009B7C93">
        <w:rPr>
          <w:rFonts w:cstheme="minorHAnsi"/>
          <w:b/>
          <w:bCs/>
        </w:rPr>
        <w:t>MAS Kr</w:t>
      </w:r>
      <w:r w:rsidR="000422D7">
        <w:rPr>
          <w:rFonts w:cstheme="minorHAnsi"/>
          <w:b/>
          <w:bCs/>
        </w:rPr>
        <w:t>ušné hory</w:t>
      </w:r>
      <w:r w:rsidRPr="00696C07">
        <w:rPr>
          <w:rFonts w:cstheme="minorHAnsi"/>
        </w:rPr>
        <w:t>. Toto vyjádření je povinnou součástí žádosti o podporu, kterou nositelé vybraných záměrů následně zpracují v </w:t>
      </w:r>
      <w:r w:rsidR="0095396C">
        <w:rPr>
          <w:rFonts w:cstheme="minorHAnsi"/>
        </w:rPr>
        <w:t>ISKP</w:t>
      </w:r>
      <w:r w:rsidRPr="00696C07">
        <w:rPr>
          <w:rFonts w:cstheme="minorHAnsi"/>
        </w:rPr>
        <w:t>21+.</w:t>
      </w:r>
    </w:p>
    <w:p w14:paraId="0A2CC346" w14:textId="13ED1D17" w:rsidR="00696C07" w:rsidRDefault="00696C07" w:rsidP="00696C07">
      <w:pPr>
        <w:jc w:val="both"/>
      </w:pPr>
      <w:r w:rsidRPr="00696C07">
        <w:rPr>
          <w:rFonts w:cstheme="minorHAnsi"/>
        </w:rPr>
        <w:t>Postup hodnocení záměrů je uveden ve směrnici MAS Kr</w:t>
      </w:r>
      <w:r w:rsidR="009B7C93">
        <w:rPr>
          <w:rFonts w:cstheme="minorHAnsi"/>
        </w:rPr>
        <w:t>ušné hory</w:t>
      </w:r>
      <w:r w:rsidRPr="00696C07">
        <w:rPr>
          <w:rFonts w:cstheme="minorHAnsi"/>
        </w:rPr>
        <w:t xml:space="preserve"> „Směrnice pro realizaci programového rámce </w:t>
      </w:r>
      <w:r w:rsidR="00DA53B7">
        <w:rPr>
          <w:rFonts w:cstheme="minorHAnsi"/>
        </w:rPr>
        <w:t>OP TAK</w:t>
      </w:r>
      <w:r w:rsidRPr="00696C07">
        <w:rPr>
          <w:rFonts w:cstheme="minorHAnsi"/>
        </w:rPr>
        <w:t>: Transparentnost hodnocení a výběru projektů, zamezení střetu zájmů“. Směrnice je zveřejněna na</w:t>
      </w:r>
      <w:r w:rsidRPr="004E5444">
        <w:rPr>
          <w:rFonts w:cstheme="minorHAnsi"/>
        </w:rPr>
        <w:t>:</w:t>
      </w:r>
      <w:r w:rsidR="00200C30">
        <w:rPr>
          <w:rFonts w:cstheme="minorHAnsi"/>
        </w:rPr>
        <w:t xml:space="preserve"> </w:t>
      </w:r>
      <w:r w:rsidR="007F6805" w:rsidRPr="007F6805">
        <w:rPr>
          <w:rFonts w:cstheme="minorHAnsi"/>
        </w:rPr>
        <w:t>https://www.mas-krusnehory.cz/dotacni-programy/optak/</w:t>
      </w:r>
    </w:p>
    <w:p w14:paraId="7A0D1AD6" w14:textId="37E9517C" w:rsidR="00211D24" w:rsidRPr="00696C07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 xml:space="preserve">Po výběru projektových záměrů ze strany MAS následuje podání žádosti o podporu do </w:t>
      </w:r>
      <w:r w:rsidR="00DA53B7">
        <w:rPr>
          <w:rFonts w:cstheme="minorHAnsi"/>
        </w:rPr>
        <w:t xml:space="preserve">OP </w:t>
      </w:r>
      <w:proofErr w:type="gramStart"/>
      <w:r w:rsidR="00DA53B7">
        <w:rPr>
          <w:rFonts w:cstheme="minorHAnsi"/>
        </w:rPr>
        <w:t xml:space="preserve">TAK - </w:t>
      </w:r>
      <w:r w:rsidR="00DA53B7" w:rsidRPr="0064201F">
        <w:t>Technologie</w:t>
      </w:r>
      <w:proofErr w:type="gramEnd"/>
      <w:r w:rsidR="00DA53B7" w:rsidRPr="0064201F">
        <w:t xml:space="preserve"> pro</w:t>
      </w:r>
      <w:r w:rsidR="00DA53B7">
        <w:t xml:space="preserve"> </w:t>
      </w:r>
      <w:r w:rsidR="00DA53B7" w:rsidRPr="0064201F">
        <w:t>MAS (CLLD) – výzva I</w:t>
      </w:r>
      <w:r w:rsidR="0095396C">
        <w:t>I</w:t>
      </w:r>
      <w:r w:rsidR="00DA53B7" w:rsidRPr="0064201F">
        <w:t>.</w:t>
      </w:r>
      <w:r w:rsidR="00DA53B7">
        <w:t>,</w:t>
      </w:r>
      <w:r w:rsidRPr="00696C07">
        <w:rPr>
          <w:rFonts w:cstheme="minorHAnsi"/>
        </w:rPr>
        <w:t xml:space="preserve"> a to prostřednictvím </w:t>
      </w:r>
      <w:r w:rsidR="0095396C">
        <w:rPr>
          <w:rFonts w:cstheme="minorHAnsi"/>
        </w:rPr>
        <w:t>ISKP</w:t>
      </w:r>
      <w:r w:rsidRPr="00696C07">
        <w:rPr>
          <w:rFonts w:cstheme="minorHAnsi"/>
        </w:rPr>
        <w:t xml:space="preserve">21+. Hodnocení žádostí o podporu je v kompetenci </w:t>
      </w:r>
      <w:r w:rsidR="00DA53B7">
        <w:rPr>
          <w:rFonts w:cstheme="minorHAnsi"/>
        </w:rPr>
        <w:t>Agentury pro podnikání a inovace</w:t>
      </w:r>
      <w:r w:rsidRPr="00696C07">
        <w:rPr>
          <w:rFonts w:cstheme="minorHAnsi"/>
        </w:rPr>
        <w:t xml:space="preserve"> (</w:t>
      </w:r>
      <w:r w:rsidR="00DA53B7">
        <w:rPr>
          <w:rFonts w:cstheme="minorHAnsi"/>
        </w:rPr>
        <w:t>API</w:t>
      </w:r>
      <w:r w:rsidRPr="00696C07">
        <w:rPr>
          <w:rFonts w:cstheme="minorHAnsi"/>
        </w:rPr>
        <w:t xml:space="preserve">). </w:t>
      </w:r>
    </w:p>
    <w:p w14:paraId="2F843BA7" w14:textId="0CE7D898" w:rsidR="00DA53B7" w:rsidRDefault="00DA53B7" w:rsidP="00DA53B7">
      <w:pPr>
        <w:jc w:val="both"/>
      </w:pPr>
      <w:r>
        <w:t xml:space="preserve">Věcná způsobilost je definována v dokumentech OP </w:t>
      </w:r>
      <w:proofErr w:type="gramStart"/>
      <w:r>
        <w:t xml:space="preserve">TAK - </w:t>
      </w:r>
      <w:r w:rsidRPr="0064201F">
        <w:t>Technologie</w:t>
      </w:r>
      <w:proofErr w:type="gramEnd"/>
      <w:r w:rsidRPr="0064201F">
        <w:t xml:space="preserve"> pro</w:t>
      </w:r>
      <w:r>
        <w:t xml:space="preserve"> </w:t>
      </w:r>
      <w:r w:rsidRPr="0064201F">
        <w:t xml:space="preserve">MAS (CLLD) – výzva </w:t>
      </w:r>
      <w:r w:rsidR="0095396C">
        <w:t>I</w:t>
      </w:r>
      <w:r w:rsidRPr="0064201F">
        <w:t>I.</w:t>
      </w:r>
    </w:p>
    <w:p w14:paraId="54D8626F" w14:textId="77777777" w:rsidR="0095396C" w:rsidRPr="0095396C" w:rsidRDefault="0095396C" w:rsidP="0095396C">
      <w:pPr>
        <w:autoSpaceDE w:val="0"/>
        <w:autoSpaceDN w:val="0"/>
        <w:adjustRightInd w:val="0"/>
        <w:jc w:val="both"/>
        <w:rPr>
          <w:rFonts w:cstheme="minorHAnsi"/>
          <w:color w:val="000000"/>
          <w14:ligatures w14:val="standardContextual"/>
        </w:rPr>
      </w:pPr>
      <w:hyperlink r:id="rId10" w:history="1">
        <w:r w:rsidRPr="0095396C">
          <w:rPr>
            <w:color w:val="0000FF"/>
            <w:kern w:val="2"/>
            <w:u w:val="single"/>
            <w14:ligatures w14:val="standardContextual"/>
          </w:rPr>
          <w:t xml:space="preserve">Technologie pro MAS (CLLD) – výzva II. </w:t>
        </w:r>
        <w:r w:rsidRPr="0095396C">
          <w:rPr>
            <w:color w:val="0000FF"/>
            <w:kern w:val="2"/>
            <w:u w:val="single"/>
            <w14:ligatures w14:val="standardContextual"/>
          </w:rPr>
          <w:t>|</w:t>
        </w:r>
        <w:r w:rsidRPr="0095396C">
          <w:rPr>
            <w:color w:val="0000FF"/>
            <w:kern w:val="2"/>
            <w:u w:val="single"/>
            <w14:ligatures w14:val="standardContextual"/>
          </w:rPr>
          <w:t xml:space="preserve"> OP TAK</w:t>
        </w:r>
      </w:hyperlink>
    </w:p>
    <w:p w14:paraId="13112BAD" w14:textId="77777777" w:rsidR="00211D24" w:rsidRPr="00696C07" w:rsidRDefault="00211D24" w:rsidP="00211D24">
      <w:pPr>
        <w:jc w:val="both"/>
        <w:rPr>
          <w:rStyle w:val="Hypertextovodkaz"/>
          <w:rFonts w:cstheme="minorHAnsi"/>
        </w:rPr>
      </w:pPr>
    </w:p>
    <w:p w14:paraId="47E43223" w14:textId="1006EE51" w:rsidR="00A63FB5" w:rsidRPr="00A63FB5" w:rsidRDefault="00A63FB5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FF0000"/>
        </w:rPr>
      </w:pPr>
      <w:r w:rsidRPr="00A63FB5">
        <w:rPr>
          <w:rFonts w:cstheme="minorHAnsi"/>
          <w:color w:val="FF0000"/>
        </w:rPr>
        <w:t>Červeně psané texty</w:t>
      </w:r>
      <w:r>
        <w:rPr>
          <w:rFonts w:cstheme="minorHAnsi"/>
          <w:color w:val="FF0000"/>
        </w:rPr>
        <w:t xml:space="preserve"> v Podnikatelském záměru</w:t>
      </w:r>
      <w:r w:rsidRPr="00A63FB5">
        <w:rPr>
          <w:rFonts w:cstheme="minorHAnsi"/>
          <w:color w:val="FF0000"/>
        </w:rPr>
        <w:t xml:space="preserve"> přepište, popř. smažte.</w:t>
      </w:r>
    </w:p>
    <w:p w14:paraId="75E327E7" w14:textId="77B833C8" w:rsidR="00211D24" w:rsidRPr="00696C07" w:rsidRDefault="00DA53B7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>Podnikatelský z</w:t>
      </w:r>
      <w:r w:rsidR="00211D24" w:rsidRPr="00696C07">
        <w:rPr>
          <w:rFonts w:cstheme="minorHAnsi"/>
        </w:rPr>
        <w:t xml:space="preserve">áměr ve formátu </w:t>
      </w:r>
      <w:proofErr w:type="spellStart"/>
      <w:r w:rsidR="00211D24" w:rsidRPr="00696C07">
        <w:rPr>
          <w:rFonts w:cstheme="minorHAnsi"/>
        </w:rPr>
        <w:t>pdf</w:t>
      </w:r>
      <w:proofErr w:type="spellEnd"/>
      <w:r w:rsidR="00211D24" w:rsidRPr="00696C07">
        <w:rPr>
          <w:rFonts w:cstheme="minorHAnsi"/>
        </w:rPr>
        <w:t xml:space="preserve"> opatřený elektronickým podpisem osoby (osoby) jednajících jménem žadatele (nebo osob zmocněných na základě plné moci) a relevantní přílohy je nutné </w:t>
      </w:r>
      <w:r w:rsidR="00696C07" w:rsidRPr="00696C07">
        <w:rPr>
          <w:rFonts w:cstheme="minorHAnsi"/>
        </w:rPr>
        <w:t>zaslat prostřednictvím datové schránky MAS Kr</w:t>
      </w:r>
      <w:r w:rsidR="009B7C93">
        <w:rPr>
          <w:rFonts w:cstheme="minorHAnsi"/>
        </w:rPr>
        <w:t>ušné hory</w:t>
      </w:r>
      <w:r w:rsidR="00264EAE">
        <w:rPr>
          <w:rFonts w:cstheme="minorHAnsi"/>
        </w:rPr>
        <w:t xml:space="preserve"> </w:t>
      </w:r>
      <w:r w:rsidR="00264EAE">
        <w:t>wujcg3b</w:t>
      </w:r>
    </w:p>
    <w:p w14:paraId="7FCE3592" w14:textId="75BD298E" w:rsidR="00211D24" w:rsidRPr="00696C07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 w:rsidRPr="00696C07">
        <w:rPr>
          <w:rFonts w:cstheme="minorHAnsi"/>
          <w:b/>
          <w:bCs/>
        </w:rPr>
        <w:t xml:space="preserve">Před odevzdáním smažte tuto první stranu s informacemi. </w:t>
      </w:r>
    </w:p>
    <w:p w14:paraId="4B95655B" w14:textId="4255FB25" w:rsidR="00211D24" w:rsidRPr="00696C07" w:rsidRDefault="00211D24">
      <w:pPr>
        <w:rPr>
          <w:rFonts w:cstheme="minorHAnsi"/>
        </w:rPr>
      </w:pPr>
    </w:p>
    <w:p w14:paraId="7790830B" w14:textId="245D3831" w:rsidR="00211D24" w:rsidRPr="00696C07" w:rsidRDefault="00211D24">
      <w:pPr>
        <w:rPr>
          <w:rFonts w:cstheme="minorHAnsi"/>
        </w:rPr>
      </w:pPr>
      <w:r w:rsidRPr="00696C07">
        <w:rPr>
          <w:rFonts w:cstheme="minorHAnsi"/>
        </w:rPr>
        <w:br w:type="page"/>
      </w:r>
    </w:p>
    <w:p w14:paraId="6187B67B" w14:textId="2331A8A2" w:rsidR="00211D24" w:rsidRPr="00696C07" w:rsidRDefault="00211D24">
      <w:pPr>
        <w:rPr>
          <w:rFonts w:cstheme="minorHAnsi"/>
          <w:b/>
          <w:bCs/>
          <w:sz w:val="28"/>
          <w:szCs w:val="28"/>
        </w:rPr>
      </w:pPr>
      <w:r w:rsidRPr="00696C07">
        <w:rPr>
          <w:rFonts w:cstheme="minorHAns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170"/>
        <w:gridCol w:w="3528"/>
      </w:tblGrid>
      <w:tr w:rsidR="00C566ED" w:rsidRPr="00696C07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696C07" w:rsidRDefault="00C566ED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696C07">
              <w:rPr>
                <w:rFonts w:cstheme="minorHAnsi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696C07" w:rsidRDefault="00C566ED" w:rsidP="009319B7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="00331076"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696C07" w14:paraId="27FF0AFE" w14:textId="77777777" w:rsidTr="007A7C13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696C07">
              <w:rPr>
                <w:rFonts w:cstheme="minorHAnsi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70" w:type="dxa"/>
            <w:shd w:val="clear" w:color="auto" w:fill="FFFFFF" w:themeFill="background1"/>
            <w:vAlign w:val="center"/>
          </w:tcPr>
          <w:p w14:paraId="7D1097A4" w14:textId="45005FB8" w:rsidR="006E6251" w:rsidRPr="00696C07" w:rsidRDefault="00EF18AB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o</w:t>
            </w:r>
            <w:r w:rsidR="006E6251" w:rsidRPr="00696C07">
              <w:rPr>
                <w:rFonts w:cstheme="minorHAnsi"/>
                <w:sz w:val="20"/>
                <w:szCs w:val="20"/>
              </w:rPr>
              <w:t>ficiální název MAS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</w:tcPr>
          <w:p w14:paraId="00967B26" w14:textId="3EF90945" w:rsidR="006E6251" w:rsidRPr="00696C07" w:rsidRDefault="00331076" w:rsidP="00696C0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 xml:space="preserve">MAS </w:t>
            </w:r>
            <w:r w:rsidR="00696C07" w:rsidRPr="00696C07">
              <w:rPr>
                <w:rFonts w:cstheme="minorHAnsi"/>
                <w:b/>
                <w:sz w:val="20"/>
                <w:szCs w:val="20"/>
              </w:rPr>
              <w:t>Kr</w:t>
            </w:r>
            <w:r w:rsidR="00264EAE">
              <w:rPr>
                <w:rFonts w:cstheme="minorHAnsi"/>
                <w:b/>
                <w:sz w:val="20"/>
                <w:szCs w:val="20"/>
              </w:rPr>
              <w:t>ušné hory, o.p.s.</w:t>
            </w:r>
          </w:p>
        </w:tc>
      </w:tr>
      <w:tr w:rsidR="006E6251" w:rsidRPr="00696C07" w14:paraId="002692D9" w14:textId="77777777" w:rsidTr="007A7C13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5DF50B91" w14:textId="38FACEA5" w:rsidR="006E6251" w:rsidRPr="00696C07" w:rsidRDefault="00AB7652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číslo a název opatření PR OP TAK</w:t>
            </w:r>
            <w:r w:rsidR="006E6251" w:rsidRPr="00696C0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1CC9AE0B" w14:textId="16ABD521" w:rsidR="006E6251" w:rsidRPr="00696C07" w:rsidRDefault="000B5851" w:rsidP="009319B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4.1. Hospodářská soběstačnost regionu za využití místního potenciálu a respektování hodnot území</w:t>
            </w:r>
          </w:p>
        </w:tc>
      </w:tr>
      <w:tr w:rsidR="006E6251" w:rsidRPr="00696C07" w14:paraId="7396E241" w14:textId="77777777" w:rsidTr="007A7C13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36AF24F6" w14:textId="29EABCAA" w:rsidR="006E6251" w:rsidRPr="00696C07" w:rsidRDefault="006E6251" w:rsidP="00AB76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číslo a název výzvy ŘO</w:t>
            </w:r>
            <w:r w:rsidR="00BA5D28" w:rsidRPr="00696C0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7829B879" w14:textId="23B75A43" w:rsidR="006E6251" w:rsidRPr="00696C07" w:rsidRDefault="00AB7652" w:rsidP="009319B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t>1_2</w:t>
            </w:r>
            <w:r w:rsidR="0095396C">
              <w:t>6</w:t>
            </w:r>
            <w:r>
              <w:t>_0</w:t>
            </w:r>
            <w:r w:rsidR="0095396C">
              <w:t>86</w:t>
            </w:r>
            <w:r>
              <w:t xml:space="preserve"> </w:t>
            </w:r>
            <w:r w:rsidRPr="0064201F">
              <w:t>Technologie pro</w:t>
            </w:r>
            <w:r>
              <w:t xml:space="preserve"> </w:t>
            </w:r>
            <w:r w:rsidRPr="0064201F">
              <w:t>MAS (CLLD) – výzva I</w:t>
            </w:r>
            <w:r w:rsidR="0095396C">
              <w:t>I</w:t>
            </w:r>
            <w:r w:rsidRPr="0064201F">
              <w:t>.</w:t>
            </w:r>
          </w:p>
        </w:tc>
      </w:tr>
      <w:tr w:rsidR="006E6251" w:rsidRPr="00696C07" w14:paraId="1AB9F43A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číslo a název výzvy MAS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0B4615AB" w14:textId="6317DD3F" w:rsidR="006E6251" w:rsidRPr="00696C07" w:rsidRDefault="00331076" w:rsidP="00AB765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96C07">
              <w:rPr>
                <w:rFonts w:cstheme="minorHAnsi"/>
                <w:bCs/>
                <w:sz w:val="20"/>
                <w:szCs w:val="20"/>
              </w:rPr>
              <w:t xml:space="preserve">Výzva č. </w:t>
            </w:r>
            <w:r w:rsidR="0095396C">
              <w:rPr>
                <w:rFonts w:cstheme="minorHAnsi"/>
                <w:bCs/>
                <w:sz w:val="20"/>
                <w:szCs w:val="20"/>
              </w:rPr>
              <w:t>8</w:t>
            </w:r>
            <w:r w:rsidR="00AB7652">
              <w:rPr>
                <w:rFonts w:cstheme="minorHAnsi"/>
                <w:bCs/>
                <w:sz w:val="20"/>
                <w:szCs w:val="20"/>
              </w:rPr>
              <w:t xml:space="preserve"> – OP </w:t>
            </w:r>
            <w:proofErr w:type="gramStart"/>
            <w:r w:rsidR="00AB7652">
              <w:rPr>
                <w:rFonts w:cstheme="minorHAnsi"/>
                <w:bCs/>
                <w:sz w:val="20"/>
                <w:szCs w:val="20"/>
              </w:rPr>
              <w:t xml:space="preserve">TAK - </w:t>
            </w:r>
            <w:r w:rsidRPr="00696C07">
              <w:rPr>
                <w:rFonts w:cstheme="minorHAnsi"/>
                <w:bCs/>
                <w:sz w:val="20"/>
                <w:szCs w:val="20"/>
              </w:rPr>
              <w:t>MAS</w:t>
            </w:r>
            <w:proofErr w:type="gramEnd"/>
            <w:r w:rsidRPr="00696C0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96C07">
              <w:rPr>
                <w:rFonts w:cstheme="minorHAnsi"/>
                <w:bCs/>
                <w:sz w:val="20"/>
                <w:szCs w:val="20"/>
              </w:rPr>
              <w:t>Kr</w:t>
            </w:r>
            <w:r w:rsidR="00264EAE">
              <w:rPr>
                <w:rFonts w:cstheme="minorHAnsi"/>
                <w:bCs/>
                <w:sz w:val="20"/>
                <w:szCs w:val="20"/>
              </w:rPr>
              <w:t>ušné hory</w:t>
            </w:r>
            <w:r w:rsidRPr="00696C07">
              <w:rPr>
                <w:rFonts w:cstheme="minorHAnsi"/>
                <w:bCs/>
                <w:sz w:val="20"/>
                <w:szCs w:val="20"/>
              </w:rPr>
              <w:t xml:space="preserve"> – </w:t>
            </w:r>
            <w:r w:rsidR="00AB7652">
              <w:rPr>
                <w:rFonts w:cstheme="minorHAnsi"/>
                <w:bCs/>
                <w:sz w:val="20"/>
                <w:szCs w:val="20"/>
              </w:rPr>
              <w:t>Technologie</w:t>
            </w:r>
          </w:p>
        </w:tc>
      </w:tr>
      <w:tr w:rsidR="00991E7D" w:rsidRPr="00696C07" w14:paraId="5A0A59D6" w14:textId="77777777" w:rsidTr="007A7C13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14DF93A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696C07">
              <w:rPr>
                <w:rFonts w:cstheme="minorHAnsi"/>
                <w:b/>
                <w:bCs/>
                <w:szCs w:val="20"/>
              </w:rPr>
              <w:t>IDENTIFIKACE ŽADATELE</w:t>
            </w: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6F317C8C" w14:textId="230E8C1D" w:rsidR="00991E7D" w:rsidRPr="00696C07" w:rsidRDefault="00AB7652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obchodní jméno</w:t>
            </w:r>
          </w:p>
        </w:tc>
        <w:tc>
          <w:tcPr>
            <w:tcW w:w="3528" w:type="dxa"/>
            <w:shd w:val="clear" w:color="auto" w:fill="FFFFFF" w:themeFill="background1"/>
            <w:noWrap/>
            <w:hideMark/>
          </w:tcPr>
          <w:p w14:paraId="5883F993" w14:textId="57AC521B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</w:rPr>
              <w:t>vyplňte úplný název žadatele (z rejstříku)</w:t>
            </w:r>
          </w:p>
        </w:tc>
      </w:tr>
      <w:tr w:rsidR="00991E7D" w:rsidRPr="00696C07" w14:paraId="40600B07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6513E44E" w14:textId="523BEAD6" w:rsidR="00991E7D" w:rsidRPr="00696C07" w:rsidRDefault="00991E7D" w:rsidP="00AB76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sídlo žadatel</w:t>
            </w:r>
            <w:r w:rsidR="00AB7652">
              <w:rPr>
                <w:rFonts w:cstheme="minorHAnsi"/>
                <w:sz w:val="20"/>
                <w:szCs w:val="20"/>
              </w:rPr>
              <w:t xml:space="preserve">e </w:t>
            </w:r>
            <w:r w:rsidR="00AB7652">
              <w:rPr>
                <w:rFonts w:cstheme="minorHAnsi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564867B6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IČO/DIČ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3062ED0F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7B2E348F" w14:textId="7F2D5105" w:rsidR="00991E7D" w:rsidRPr="00696C07" w:rsidRDefault="00AB7652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CZ-NACE společnosti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7A80B05A" w14:textId="77777777" w:rsidTr="007A7C13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statutární zástupce žadatele</w:t>
            </w:r>
            <w:r w:rsidRPr="00696C07">
              <w:rPr>
                <w:rFonts w:cstheme="minorHAnsi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34B1ACCC" w14:textId="77777777" w:rsidTr="007A7C13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 xml:space="preserve">kontaktní osoba </w:t>
            </w:r>
            <w:r w:rsidRPr="00696C07">
              <w:rPr>
                <w:rFonts w:cstheme="minorHAnsi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Pr="00696C07" w:rsidRDefault="00991E7D" w:rsidP="00991E7D">
      <w:pPr>
        <w:rPr>
          <w:rFonts w:cstheme="minorHAnsi"/>
          <w:b/>
        </w:rPr>
      </w:pPr>
    </w:p>
    <w:p w14:paraId="102C8F15" w14:textId="1CE81E23" w:rsidR="00991E7D" w:rsidRDefault="006C4ADC" w:rsidP="00991E7D">
      <w:pPr>
        <w:rPr>
          <w:rFonts w:cstheme="minorHAnsi"/>
          <w:b/>
        </w:rPr>
      </w:pPr>
      <w:r>
        <w:rPr>
          <w:rFonts w:cstheme="minorHAnsi"/>
          <w:b/>
        </w:rPr>
        <w:t>Charakteristika žadatele</w:t>
      </w:r>
      <w:r w:rsidR="00991E7D" w:rsidRPr="00696C07">
        <w:rPr>
          <w:rFonts w:cstheme="minorHAnsi"/>
          <w:b/>
        </w:rPr>
        <w:t>:</w:t>
      </w: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6043"/>
      </w:tblGrid>
      <w:tr w:rsidR="006C4ADC" w:rsidRPr="00696C07" w14:paraId="530D9D0D" w14:textId="77777777" w:rsidTr="006C4ADC">
        <w:tc>
          <w:tcPr>
            <w:tcW w:w="3014" w:type="dxa"/>
            <w:vAlign w:val="center"/>
          </w:tcPr>
          <w:p w14:paraId="0D81ED88" w14:textId="614028BB" w:rsidR="006C4ADC" w:rsidRPr="00696C07" w:rsidRDefault="006C4ADC" w:rsidP="00C73DC0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</w:rPr>
              <w:t>Hlavní předmět podnikání</w:t>
            </w:r>
            <w:r w:rsidRPr="00696C07">
              <w:rPr>
                <w:rFonts w:cstheme="minorHAnsi"/>
                <w:b/>
              </w:rPr>
              <w:t>:</w:t>
            </w:r>
          </w:p>
        </w:tc>
        <w:tc>
          <w:tcPr>
            <w:tcW w:w="6043" w:type="dxa"/>
            <w:vAlign w:val="center"/>
          </w:tcPr>
          <w:p w14:paraId="1743F580" w14:textId="77777777" w:rsidR="006C4ADC" w:rsidRPr="006C4ADC" w:rsidRDefault="006C4ADC" w:rsidP="006C4AD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4ADC">
              <w:rPr>
                <w:rFonts w:ascii="Calibri" w:hAnsi="Calibri" w:cs="Calibri"/>
                <w:color w:val="FF0000"/>
              </w:rPr>
              <w:t>stručná historie společnosti až do současnosti, hlavní předmět podnikání, informace se vykazují za žadatele, max. 250 slov</w:t>
            </w:r>
            <w:r w:rsidRPr="006C4AD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4C822737" w14:textId="7267E834" w:rsidR="006C4ADC" w:rsidRPr="00696C07" w:rsidRDefault="006C4ADC" w:rsidP="00C73DC0">
            <w:pPr>
              <w:rPr>
                <w:rFonts w:cstheme="minorHAnsi"/>
                <w:color w:val="FF0000"/>
                <w:szCs w:val="20"/>
              </w:rPr>
            </w:pPr>
          </w:p>
        </w:tc>
      </w:tr>
      <w:tr w:rsidR="006C4ADC" w:rsidRPr="00696C07" w14:paraId="0E045593" w14:textId="77777777" w:rsidTr="00C56349">
        <w:tc>
          <w:tcPr>
            <w:tcW w:w="3014" w:type="dxa"/>
          </w:tcPr>
          <w:p w14:paraId="4C4ECEF8" w14:textId="0A7BB49C" w:rsidR="006C4ADC" w:rsidRPr="00696C07" w:rsidRDefault="006C4ADC" w:rsidP="006C4ADC">
            <w:pPr>
              <w:rPr>
                <w:rFonts w:cstheme="minorHAnsi"/>
                <w:szCs w:val="20"/>
              </w:rPr>
            </w:pPr>
            <w:r w:rsidRPr="00272EBA">
              <w:rPr>
                <w:rFonts w:ascii="Calibri" w:hAnsi="Calibri" w:cs="Calibri"/>
                <w:b/>
                <w:bCs/>
              </w:rPr>
              <w:t>Informace o zaměstnancích žadatele</w:t>
            </w:r>
            <w:r w:rsidRPr="00696C07">
              <w:rPr>
                <w:rFonts w:cstheme="minorHAnsi"/>
                <w:b/>
              </w:rPr>
              <w:t>:</w:t>
            </w:r>
          </w:p>
        </w:tc>
        <w:tc>
          <w:tcPr>
            <w:tcW w:w="6043" w:type="dxa"/>
            <w:vAlign w:val="center"/>
          </w:tcPr>
          <w:p w14:paraId="6354340D" w14:textId="77777777" w:rsidR="006C4ADC" w:rsidRPr="006C4ADC" w:rsidRDefault="006C4ADC" w:rsidP="006C4ADC">
            <w:pPr>
              <w:keepNext/>
              <w:spacing w:line="276" w:lineRule="auto"/>
              <w:jc w:val="both"/>
              <w:rPr>
                <w:rFonts w:ascii="Calibri" w:hAnsi="Calibri" w:cs="Calibri"/>
                <w:color w:val="FF0000"/>
              </w:rPr>
            </w:pPr>
            <w:r w:rsidRPr="006C4ADC">
              <w:rPr>
                <w:rFonts w:ascii="Calibri" w:hAnsi="Calibri" w:cs="Calibri"/>
                <w:color w:val="FF0000"/>
              </w:rPr>
              <w:t>počet zaměstnanců</w:t>
            </w:r>
          </w:p>
          <w:p w14:paraId="0666D25E" w14:textId="360B1C94" w:rsidR="006C4ADC" w:rsidRPr="00696C07" w:rsidRDefault="006C4ADC" w:rsidP="006C4ADC">
            <w:pPr>
              <w:rPr>
                <w:rFonts w:cstheme="minorHAnsi"/>
                <w:color w:val="FF0000"/>
                <w:szCs w:val="20"/>
              </w:rPr>
            </w:pPr>
          </w:p>
        </w:tc>
      </w:tr>
    </w:tbl>
    <w:p w14:paraId="0FD8F57E" w14:textId="4F4A3424" w:rsidR="006C4ADC" w:rsidRDefault="006C4ADC" w:rsidP="00991E7D">
      <w:pPr>
        <w:rPr>
          <w:rFonts w:cstheme="minorHAnsi"/>
          <w:b/>
        </w:rPr>
      </w:pPr>
    </w:p>
    <w:p w14:paraId="6CBF1FD8" w14:textId="11D79653" w:rsidR="006C4ADC" w:rsidRPr="00696C07" w:rsidRDefault="006C4ADC" w:rsidP="006C4ADC">
      <w:pPr>
        <w:pStyle w:val="Nadpis3"/>
        <w:keepLines w:val="0"/>
        <w:overflowPunct/>
        <w:autoSpaceDE/>
        <w:autoSpaceDN/>
        <w:adjustRightInd/>
        <w:spacing w:before="0" w:line="276" w:lineRule="auto"/>
        <w:jc w:val="both"/>
        <w:textAlignment w:val="auto"/>
        <w:rPr>
          <w:rFonts w:cstheme="minorHAnsi"/>
          <w:b w:val="0"/>
        </w:rPr>
      </w:pPr>
      <w:r w:rsidRPr="006C4ADC">
        <w:rPr>
          <w:rFonts w:ascii="Calibri" w:hAnsi="Calibri" w:cs="Calibri"/>
          <w:sz w:val="22"/>
          <w:szCs w:val="22"/>
        </w:rPr>
        <w:t>Podrobný popis projektu, jeho cíle včetně jeho souladu s</w:t>
      </w:r>
      <w:r>
        <w:rPr>
          <w:rFonts w:ascii="Calibri" w:hAnsi="Calibri" w:cs="Calibri"/>
          <w:sz w:val="22"/>
          <w:szCs w:val="22"/>
        </w:rPr>
        <w:t> </w:t>
      </w:r>
      <w:r w:rsidRPr="006C4ADC">
        <w:rPr>
          <w:rFonts w:ascii="Calibri" w:hAnsi="Calibri" w:cs="Calibri"/>
          <w:sz w:val="22"/>
          <w:szCs w:val="22"/>
        </w:rPr>
        <w:t>programem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Style w:val="Mkatabulky"/>
        <w:tblW w:w="9639" w:type="dxa"/>
        <w:tblInd w:w="-15" w:type="dxa"/>
        <w:tblLook w:val="04A0" w:firstRow="1" w:lastRow="0" w:firstColumn="1" w:lastColumn="0" w:noHBand="0" w:noVBand="1"/>
      </w:tblPr>
      <w:tblGrid>
        <w:gridCol w:w="15"/>
        <w:gridCol w:w="2253"/>
        <w:gridCol w:w="4536"/>
        <w:gridCol w:w="1701"/>
        <w:gridCol w:w="552"/>
        <w:gridCol w:w="582"/>
      </w:tblGrid>
      <w:tr w:rsidR="00991E7D" w:rsidRPr="00696C07" w14:paraId="1421F347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0DAC4B3F" w:rsidR="00991E7D" w:rsidRPr="00696C07" w:rsidRDefault="006C4ADC" w:rsidP="006C4ADC">
            <w:pPr>
              <w:tabs>
                <w:tab w:val="left" w:pos="709"/>
              </w:tabs>
              <w:spacing w:line="276" w:lineRule="auto"/>
              <w:jc w:val="both"/>
              <w:rPr>
                <w:rFonts w:cstheme="minorHAnsi"/>
                <w:b/>
              </w:rPr>
            </w:pPr>
            <w:r w:rsidRPr="006C4ADC">
              <w:rPr>
                <w:rFonts w:ascii="Calibri" w:hAnsi="Calibri" w:cs="Calibri"/>
                <w:b/>
                <w:bCs/>
              </w:rPr>
              <w:t>Specifikace předmětu projektu</w:t>
            </w:r>
          </w:p>
        </w:tc>
      </w:tr>
      <w:tr w:rsidR="00C652C4" w:rsidRPr="00696C07" w14:paraId="1DC56DDD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31E907" w14:textId="3D955DE6" w:rsidR="00C652C4" w:rsidRPr="006C4ADC" w:rsidRDefault="00C652C4" w:rsidP="006C4ADC">
            <w:pPr>
              <w:tabs>
                <w:tab w:val="left" w:pos="70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D14E2">
              <w:rPr>
                <w:rFonts w:cstheme="minorHAnsi"/>
                <w:b/>
                <w:bCs/>
              </w:rPr>
              <w:t>Popis systémové integrace technologií:</w:t>
            </w:r>
          </w:p>
        </w:tc>
      </w:tr>
      <w:tr w:rsidR="00C652C4" w:rsidRPr="00696C07" w14:paraId="54AF4DEB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71474" w14:textId="77777777" w:rsidR="00C652C4" w:rsidRPr="00C652C4" w:rsidRDefault="00C652C4" w:rsidP="00C652C4">
            <w:pPr>
              <w:jc w:val="both"/>
              <w:rPr>
                <w:rFonts w:cstheme="minorHAnsi"/>
                <w:color w:val="EE0000"/>
              </w:rPr>
            </w:pPr>
            <w:r w:rsidRPr="00C652C4">
              <w:rPr>
                <w:rFonts w:cstheme="minorHAnsi"/>
                <w:color w:val="EE0000"/>
              </w:rPr>
              <w:t>Žadatel ke každé technologii nebo souboru technologií popíše, jakým způsobem dosáhne datové integrace, a zda se jedná o integraci mezi pořizovanými a stávajícími technologiemi nebo pouze mezi pořizovanými. Žadatel dále uvede odkaz na pasáž indikativní cenové nabídky zvolené pro realizaci projektu, která poskytuje jednoznačnou oporu pro konstatování datové integrace.</w:t>
            </w:r>
          </w:p>
          <w:p w14:paraId="63789C73" w14:textId="77777777" w:rsidR="00C652C4" w:rsidRPr="00C652C4" w:rsidRDefault="00C652C4" w:rsidP="00C652C4">
            <w:pPr>
              <w:jc w:val="both"/>
              <w:rPr>
                <w:rFonts w:cstheme="minorHAnsi"/>
                <w:color w:val="EE0000"/>
              </w:rPr>
            </w:pPr>
            <w:r w:rsidRPr="00C652C4">
              <w:rPr>
                <w:rFonts w:cstheme="minorHAnsi"/>
                <w:color w:val="EE0000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2516E0CA" w14:textId="77777777" w:rsidR="00C652C4" w:rsidRPr="00C652C4" w:rsidRDefault="00C652C4" w:rsidP="00C652C4">
            <w:pPr>
              <w:jc w:val="both"/>
              <w:rPr>
                <w:rFonts w:cstheme="minorHAnsi"/>
                <w:color w:val="EE0000"/>
              </w:rPr>
            </w:pPr>
            <w:r w:rsidRPr="00C652C4">
              <w:rPr>
                <w:rFonts w:cstheme="minorHAnsi"/>
                <w:color w:val="EE0000"/>
              </w:rPr>
              <w:t>Podmínka integrace technologií nebude splněna, pokud bude za vnitropodnikový systém vydáván řídicí systém jedné konkrétní technologie.</w:t>
            </w:r>
          </w:p>
          <w:p w14:paraId="79BA6644" w14:textId="77777777" w:rsidR="00C652C4" w:rsidRPr="00C652C4" w:rsidRDefault="00C652C4" w:rsidP="00C652C4">
            <w:pPr>
              <w:jc w:val="both"/>
              <w:rPr>
                <w:i/>
                <w:iCs/>
                <w:color w:val="EE0000"/>
              </w:rPr>
            </w:pPr>
            <w:r w:rsidRPr="00C652C4">
              <w:rPr>
                <w:rFonts w:cstheme="minorHAnsi"/>
                <w:color w:val="EE0000"/>
              </w:rPr>
      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</w:t>
            </w:r>
            <w:r w:rsidRPr="00C652C4">
              <w:rPr>
                <w:i/>
                <w:iCs/>
                <w:color w:val="EE0000"/>
              </w:rPr>
              <w:t>.</w:t>
            </w:r>
          </w:p>
          <w:p w14:paraId="7EF24A71" w14:textId="77777777" w:rsidR="00C652C4" w:rsidRPr="00267BCA" w:rsidRDefault="00C652C4" w:rsidP="00C652C4">
            <w:pPr>
              <w:jc w:val="both"/>
              <w:rPr>
                <w:rFonts w:cstheme="minorHAnsi"/>
                <w:i/>
                <w:iCs/>
              </w:rPr>
            </w:pPr>
          </w:p>
          <w:p w14:paraId="1D97694C" w14:textId="612B40DA" w:rsidR="00C652C4" w:rsidRPr="00696C07" w:rsidRDefault="00C652C4" w:rsidP="00C652C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52C4" w:rsidRPr="00696C07" w14:paraId="7AA76A1F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E8AB972" w:rsidR="00C652C4" w:rsidRPr="00696C07" w:rsidRDefault="00C652C4" w:rsidP="00C652C4">
            <w:pPr>
              <w:rPr>
                <w:rFonts w:cstheme="minorHAnsi"/>
                <w:b/>
              </w:rPr>
            </w:pPr>
            <w:r w:rsidRPr="006C4ADC">
              <w:rPr>
                <w:rFonts w:cstheme="minorHAnsi"/>
                <w:b/>
              </w:rPr>
              <w:lastRenderedPageBreak/>
              <w:t>Popis dosažení přínosu projektu</w:t>
            </w:r>
            <w:r>
              <w:rPr>
                <w:rFonts w:cstheme="minorHAnsi"/>
                <w:b/>
              </w:rPr>
              <w:t>:</w:t>
            </w:r>
          </w:p>
        </w:tc>
      </w:tr>
      <w:tr w:rsidR="00C652C4" w:rsidRPr="00696C07" w14:paraId="717124B1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F326A" w14:textId="77777777" w:rsidR="00C652C4" w:rsidRPr="00C652C4" w:rsidRDefault="00C652C4" w:rsidP="00C652C4">
            <w:pPr>
              <w:pStyle w:val="Default"/>
              <w:spacing w:after="58"/>
              <w:jc w:val="both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 xml:space="preserve">Žadatel popíše, jakým způsobem a pomocí jakých konkrétních v rámci projektu pořizovaných technologií nebo služeb dojde k naplnění přínosu projektu ve smyslu alespoň jedné z podporovaných aktivit – tj. buď </w:t>
            </w:r>
          </w:p>
          <w:p w14:paraId="0A6DB832" w14:textId="77777777" w:rsidR="00C652C4" w:rsidRPr="00C652C4" w:rsidRDefault="00C652C4" w:rsidP="00C652C4">
            <w:pPr>
              <w:pStyle w:val="Default"/>
              <w:numPr>
                <w:ilvl w:val="0"/>
                <w:numId w:val="5"/>
              </w:numPr>
              <w:spacing w:after="58"/>
              <w:jc w:val="both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automatizace</w:t>
            </w:r>
          </w:p>
          <w:p w14:paraId="2E4005AC" w14:textId="77777777" w:rsidR="00C652C4" w:rsidRPr="00C652C4" w:rsidRDefault="00C652C4" w:rsidP="00C652C4">
            <w:pPr>
              <w:pStyle w:val="Default"/>
              <w:numPr>
                <w:ilvl w:val="0"/>
                <w:numId w:val="5"/>
              </w:numPr>
              <w:spacing w:after="58"/>
              <w:jc w:val="both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digitalizace</w:t>
            </w:r>
          </w:p>
          <w:p w14:paraId="6926511A" w14:textId="77777777" w:rsidR="00C652C4" w:rsidRPr="00C652C4" w:rsidRDefault="00C652C4" w:rsidP="00C652C4">
            <w:pPr>
              <w:pStyle w:val="Default"/>
              <w:numPr>
                <w:ilvl w:val="0"/>
                <w:numId w:val="5"/>
              </w:numPr>
              <w:spacing w:after="58"/>
              <w:jc w:val="both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robotizace = manipulátory a skladování</w:t>
            </w:r>
          </w:p>
          <w:p w14:paraId="7E02466E" w14:textId="77777777" w:rsidR="00C652C4" w:rsidRPr="00C652C4" w:rsidRDefault="00C652C4" w:rsidP="00C652C4">
            <w:pPr>
              <w:pStyle w:val="Default"/>
              <w:numPr>
                <w:ilvl w:val="0"/>
                <w:numId w:val="5"/>
              </w:numPr>
              <w:spacing w:after="58"/>
              <w:jc w:val="both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webu, cloudu,</w:t>
            </w:r>
          </w:p>
          <w:p w14:paraId="3854F10F" w14:textId="77777777" w:rsidR="00C652C4" w:rsidRPr="00C652C4" w:rsidRDefault="00C652C4" w:rsidP="00C652C4">
            <w:pPr>
              <w:pStyle w:val="Default"/>
              <w:numPr>
                <w:ilvl w:val="0"/>
                <w:numId w:val="5"/>
              </w:numPr>
              <w:spacing w:after="58"/>
              <w:jc w:val="both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komunikační a identifikační infrastruktury, kybernetické bezpečnosti anebo</w:t>
            </w:r>
          </w:p>
          <w:p w14:paraId="2DB0931C" w14:textId="77777777" w:rsidR="00C652C4" w:rsidRPr="00C652C4" w:rsidRDefault="00C652C4" w:rsidP="00C652C4">
            <w:pPr>
              <w:pStyle w:val="Default"/>
              <w:numPr>
                <w:ilvl w:val="0"/>
                <w:numId w:val="5"/>
              </w:numPr>
              <w:spacing w:after="58"/>
              <w:jc w:val="both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vybavením automatizované či modulární prodejny a pořízením výdejních boxů 24/7.</w:t>
            </w: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br/>
              <w:t>Žadatel specifikuje, do které/kterých z podporovaných aktivit bude projekt zacílen.</w:t>
            </w:r>
          </w:p>
          <w:p w14:paraId="6A0857A9" w14:textId="77777777" w:rsidR="00C652C4" w:rsidRPr="00C652C4" w:rsidRDefault="00C652C4" w:rsidP="00C652C4">
            <w:pPr>
              <w:pStyle w:val="Default"/>
              <w:spacing w:after="58"/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Poznámka: U aktivity a) Automatizace žadatel ke každé technologii výrobního charakteru popíše, jakým způsobem splňuje požadavek hodnotícího kritéria, tj. že „k zahájení, přerušení nebo zastavení úkonu není třeba zásah obsluhy/operátora na řídicím panelu stroje nebo terminálu.“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 Ke každé položce dlouhodobého nehmotného majetku žadatel uvede, s jakou vnitropodnikovou činností (oblast procesů – finance, sklad, údržba/servis, výroba, obchod, vztahy se zákazníky, personalistika atp.) souvisí, a které technologie jsou jejím prostřednictvím integrovány. </w:t>
            </w:r>
          </w:p>
          <w:p w14:paraId="00A91401" w14:textId="726283FA" w:rsidR="00C652C4" w:rsidRPr="006560C3" w:rsidRDefault="00C652C4" w:rsidP="006560C3">
            <w:pPr>
              <w:pStyle w:val="Default"/>
              <w:spacing w:after="58"/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C652C4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Ke každé položce služeb žadatel uvede, jaká je jejich souvislost s podporovanými aktivitami projektu.</w:t>
            </w:r>
          </w:p>
        </w:tc>
      </w:tr>
      <w:tr w:rsidR="00F60B60" w:rsidRPr="00696C07" w14:paraId="68C1A053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792A5" w14:textId="01343768" w:rsidR="00F60B60" w:rsidRPr="00F60B60" w:rsidRDefault="00F60B60" w:rsidP="00F60B60">
            <w:pPr>
              <w:rPr>
                <w:rFonts w:cstheme="minorHAnsi"/>
                <w:b/>
              </w:rPr>
            </w:pPr>
            <w:r w:rsidRPr="00F60B60">
              <w:rPr>
                <w:rFonts w:cstheme="minorHAnsi"/>
                <w:b/>
              </w:rPr>
              <w:t>Naplnění podmínek výrazného posunu:</w:t>
            </w:r>
          </w:p>
        </w:tc>
      </w:tr>
      <w:tr w:rsidR="00F60B60" w:rsidRPr="00696C07" w14:paraId="4C3770E2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8DBB" w14:textId="77777777" w:rsidR="00F60B60" w:rsidRPr="00F60B60" w:rsidRDefault="00F60B60" w:rsidP="00F60B60">
            <w:pPr>
              <w:spacing w:line="276" w:lineRule="auto"/>
              <w:jc w:val="both"/>
              <w:rPr>
                <w:rFonts w:ascii="Calibri" w:hAnsi="Calibri" w:cs="Calibri"/>
                <w:bCs/>
                <w:color w:val="EE0000"/>
              </w:rPr>
            </w:pPr>
            <w:r w:rsidRPr="00F60B60">
              <w:rPr>
                <w:rFonts w:ascii="Calibri" w:hAnsi="Calibri" w:cs="Calibri"/>
                <w:bCs/>
                <w:color w:val="EE0000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11911ED8" w14:textId="77777777" w:rsidR="00F60B60" w:rsidRPr="00F60B60" w:rsidRDefault="00F60B60" w:rsidP="00F60B60">
            <w:pPr>
              <w:spacing w:line="276" w:lineRule="auto"/>
              <w:jc w:val="both"/>
              <w:rPr>
                <w:rFonts w:ascii="Calibri" w:hAnsi="Calibri" w:cs="Calibri"/>
                <w:bCs/>
                <w:color w:val="EE0000"/>
              </w:rPr>
            </w:pPr>
            <w:r w:rsidRPr="00F60B60">
              <w:rPr>
                <w:rFonts w:ascii="Calibri" w:hAnsi="Calibri" w:cs="Calibri"/>
                <w:bCs/>
                <w:color w:val="EE0000"/>
              </w:rPr>
              <w:t>Poznámka: Podmínky výrazného posunu:</w:t>
            </w:r>
          </w:p>
          <w:p w14:paraId="07590B21" w14:textId="77777777" w:rsidR="00F60B60" w:rsidRPr="00F60B60" w:rsidRDefault="00F60B60" w:rsidP="00F60B6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EE0000"/>
              </w:rPr>
            </w:pPr>
            <w:r w:rsidRPr="00F60B60">
              <w:rPr>
                <w:rFonts w:ascii="Calibri" w:hAnsi="Calibri" w:cs="Calibri"/>
                <w:bCs/>
                <w:color w:val="EE0000"/>
              </w:rPr>
              <w:t>pořizované technologie / služby musí pro společnost přinášet nové funkcionality, nesmí se jednat o pouhou technologickou obměnu,</w:t>
            </w:r>
          </w:p>
          <w:p w14:paraId="7E0CAF7A" w14:textId="77777777" w:rsidR="00F60B60" w:rsidRPr="00F60B60" w:rsidRDefault="00F60B60" w:rsidP="00F60B6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EE0000"/>
              </w:rPr>
            </w:pPr>
            <w:r w:rsidRPr="00F60B60">
              <w:rPr>
                <w:rFonts w:ascii="Calibri" w:hAnsi="Calibri" w:cs="Calibri"/>
                <w:bCs/>
                <w:color w:val="EE0000"/>
              </w:rPr>
              <w:t>pořizované technologie / služby musí být v rámci realizace projektu propojeny s vnitropodnikovým systémem či jeho externí obdobou a umožňovat datovou komunikaci,</w:t>
            </w:r>
          </w:p>
          <w:p w14:paraId="47B4C7E4" w14:textId="77777777" w:rsidR="00F60B60" w:rsidRPr="00F60B60" w:rsidRDefault="00F60B60" w:rsidP="00F60B6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EE0000"/>
              </w:rPr>
            </w:pPr>
            <w:r w:rsidRPr="00F60B60">
              <w:rPr>
                <w:rFonts w:ascii="Calibri" w:hAnsi="Calibri" w:cs="Calibri"/>
                <w:bCs/>
                <w:color w:val="EE0000"/>
              </w:rPr>
              <w:t>není možné podpořit pouhé prodloužení využívání stávajícího řešení/licenčního sjednání o další období,</w:t>
            </w:r>
          </w:p>
          <w:p w14:paraId="7D65574E" w14:textId="77777777" w:rsidR="00F60B60" w:rsidRPr="00F60B60" w:rsidRDefault="00F60B60" w:rsidP="00F60B6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EE0000"/>
              </w:rPr>
            </w:pPr>
            <w:r w:rsidRPr="00F60B60">
              <w:rPr>
                <w:rFonts w:ascii="Calibri" w:hAnsi="Calibri" w:cs="Calibri"/>
                <w:bCs/>
                <w:color w:val="EE0000"/>
              </w:rPr>
              <w:t xml:space="preserve">lze uskutečnit i čistě jen na bázi cloudového řešení nebo prostřednictvím licenčního sjednání, pakliže budou tato řešení čerpat data z technologie/í nebo systému/ů implementovaných v provozovně označené jako místo realizace, </w:t>
            </w:r>
          </w:p>
          <w:p w14:paraId="40064951" w14:textId="2916B6D9" w:rsidR="00F60B60" w:rsidRPr="00CF76E4" w:rsidRDefault="00F60B60" w:rsidP="00CF76E4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EE0000"/>
              </w:rPr>
            </w:pPr>
            <w:r w:rsidRPr="00F60B60">
              <w:rPr>
                <w:rFonts w:ascii="Calibri" w:hAnsi="Calibri" w:cs="Calibri"/>
                <w:bCs/>
                <w:color w:val="EE0000"/>
              </w:rPr>
              <w:t>není možné pořizovat licence na již využívané produkty/verze.</w:t>
            </w:r>
          </w:p>
        </w:tc>
      </w:tr>
      <w:tr w:rsidR="00CF76E4" w:rsidRPr="00696C07" w14:paraId="338E9239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1339959" w14:textId="5D101A22" w:rsidR="00CF76E4" w:rsidRPr="006C4ADC" w:rsidRDefault="00CF76E4" w:rsidP="00F60B6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6C4ADC">
              <w:rPr>
                <w:rFonts w:ascii="Calibri" w:hAnsi="Calibri" w:cs="Calibri"/>
                <w:b/>
                <w:bCs/>
                <w:color w:val="000000"/>
              </w:rPr>
              <w:t>Souhrnný soupis technologií a služeb</w:t>
            </w:r>
            <w:r w:rsidR="00B71C6D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  <w:tr w:rsidR="00F60B60" w:rsidRPr="00696C07" w14:paraId="3D8211A2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CA7E844" w:rsidR="00F60B60" w:rsidRPr="00CF76E4" w:rsidRDefault="00CF76E4" w:rsidP="00CF76E4">
            <w:pPr>
              <w:pStyle w:val="Default"/>
              <w:spacing w:after="5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76E4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Žadatel uvede soupis technologií a služeb, které budou použity při realizaci systémové integrace a přínosů projektu (jedna či více vybraných aktivit – věcných oblastí).</w:t>
            </w:r>
          </w:p>
        </w:tc>
      </w:tr>
      <w:tr w:rsidR="00B71C6D" w:rsidRPr="00696C07" w14:paraId="5F410956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F03C8F4" w14:textId="5C27E4C5" w:rsidR="00B71C6D" w:rsidRPr="00696C07" w:rsidRDefault="00092ABB" w:rsidP="00F60B60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Místo realizace projektu:</w:t>
            </w:r>
          </w:p>
        </w:tc>
      </w:tr>
      <w:tr w:rsidR="00092ABB" w:rsidRPr="00696C07" w14:paraId="1D9311B2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4F2B192" w14:textId="1F4A385F" w:rsidR="00092ABB" w:rsidRPr="00696C07" w:rsidRDefault="00092ABB" w:rsidP="00092ABB">
            <w:pPr>
              <w:rPr>
                <w:rFonts w:cstheme="minorHAnsi"/>
                <w:b/>
              </w:rPr>
            </w:pPr>
            <w:r w:rsidRPr="00CF76E4">
              <w:rPr>
                <w:rFonts w:cstheme="minorHAnsi"/>
                <w:color w:val="FF0000"/>
              </w:rPr>
              <w:t>Uveďte místo realizace projektu (adresa, identifikace pozemků apod.)</w:t>
            </w:r>
          </w:p>
        </w:tc>
      </w:tr>
      <w:tr w:rsidR="00092ABB" w:rsidRPr="00696C07" w14:paraId="565F7A39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22451B5" w14:textId="3897DC8B" w:rsidR="00092ABB" w:rsidRPr="00696C07" w:rsidRDefault="00092ABB" w:rsidP="00092A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Harmonogram projektu:</w:t>
            </w:r>
          </w:p>
        </w:tc>
      </w:tr>
      <w:tr w:rsidR="00092ABB" w:rsidRPr="00696C07" w14:paraId="15F3D246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F3A2D98" w14:textId="5A7BDA50" w:rsidR="00092ABB" w:rsidRPr="00092ABB" w:rsidRDefault="00092ABB" w:rsidP="00092ABB">
            <w:pPr>
              <w:rPr>
                <w:rFonts w:cstheme="minorHAnsi"/>
              </w:rPr>
            </w:pPr>
            <w:r w:rsidRPr="00092ABB">
              <w:rPr>
                <w:rFonts w:cstheme="minorHAnsi"/>
                <w:b/>
                <w:bCs/>
              </w:rPr>
              <w:t>Předpokládané datum zahájení realizace projektu: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60C3">
              <w:rPr>
                <w:rFonts w:cstheme="minorHAnsi"/>
                <w:color w:val="EE0000"/>
              </w:rPr>
              <w:t>Datum zahájení projektu odpovídá datu uvedeném v Žádosti o podporu v systému ISKP21+</w:t>
            </w:r>
          </w:p>
        </w:tc>
      </w:tr>
      <w:tr w:rsidR="00092ABB" w:rsidRPr="00696C07" w14:paraId="0E69069D" w14:textId="77777777" w:rsidTr="008B197A">
        <w:trPr>
          <w:gridBefore w:val="1"/>
          <w:gridAfter w:val="1"/>
          <w:wBefore w:w="15" w:type="dxa"/>
          <w:wAfter w:w="582" w:type="dxa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1AC39" w14:textId="069D7DB1" w:rsidR="00092ABB" w:rsidRPr="00696C07" w:rsidRDefault="006560C3" w:rsidP="00092ABB">
            <w:pPr>
              <w:rPr>
                <w:rFonts w:cstheme="minorHAnsi"/>
                <w:b/>
              </w:rPr>
            </w:pPr>
            <w:r w:rsidRPr="00DD14E2">
              <w:rPr>
                <w:rFonts w:cstheme="minorHAnsi"/>
                <w:b/>
                <w:bCs/>
              </w:rPr>
              <w:t>Předpokládané datum ukončení realizace projektu:</w:t>
            </w:r>
          </w:p>
        </w:tc>
      </w:tr>
      <w:tr w:rsidR="00C31496" w14:paraId="001E3D9C" w14:textId="77777777" w:rsidTr="008B197A">
        <w:trPr>
          <w:trHeight w:val="567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4DE9097F" w14:textId="531521FA" w:rsidR="00C31496" w:rsidRPr="00B74AA5" w:rsidRDefault="00C31496" w:rsidP="00C31496">
            <w:pPr>
              <w:rPr>
                <w:rFonts w:ascii="Calibri" w:hAnsi="Calibri" w:cs="Calibri"/>
                <w:b/>
              </w:rPr>
            </w:pPr>
            <w:r>
              <w:rPr>
                <w:rFonts w:cstheme="minorHAnsi"/>
                <w:b/>
              </w:rPr>
              <w:lastRenderedPageBreak/>
              <w:t>Rozpočet</w:t>
            </w:r>
            <w:r w:rsidRPr="00696C07">
              <w:rPr>
                <w:rFonts w:cstheme="minorHAnsi"/>
                <w:b/>
              </w:rPr>
              <w:t xml:space="preserve"> projektu: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C31496" w14:paraId="4B78463E" w14:textId="77777777" w:rsidTr="008B197A">
        <w:trPr>
          <w:trHeight w:val="567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37BBCEF6" w14:textId="77777777" w:rsidR="00C31496" w:rsidRPr="00C31496" w:rsidRDefault="00C31496" w:rsidP="00C31496">
            <w:pPr>
              <w:autoSpaceDE w:val="0"/>
              <w:autoSpaceDN w:val="0"/>
              <w:adjustRightInd w:val="0"/>
              <w:spacing w:after="58"/>
              <w:jc w:val="both"/>
              <w:rPr>
                <w:rFonts w:cstheme="minorHAnsi"/>
                <w:i/>
                <w:iCs/>
                <w:color w:val="EE0000"/>
              </w:rPr>
            </w:pPr>
            <w:r w:rsidRPr="00C31496">
              <w:rPr>
                <w:rFonts w:cstheme="minorHAnsi"/>
                <w:i/>
                <w:iCs/>
                <w:color w:val="EE0000"/>
              </w:rPr>
              <w:t>Specifikujte, na základě, které doložené cenové nabídky byla cena stanovena. Preferovaný způsob stanovení výše rozpočtu je na základě nejnižší cenové nabídky. V případě, že bude cena stanovena na základě vyšší cenové nabídky, či v rozptylu doložených cenových nabídek, je třeba uvést relevantní zdůvodnění této volby.</w:t>
            </w:r>
          </w:p>
          <w:p w14:paraId="3AFF79CD" w14:textId="77777777" w:rsidR="00C31496" w:rsidRPr="00C31496" w:rsidRDefault="00C31496" w:rsidP="00C31496">
            <w:pPr>
              <w:autoSpaceDE w:val="0"/>
              <w:autoSpaceDN w:val="0"/>
              <w:adjustRightInd w:val="0"/>
              <w:spacing w:after="58"/>
              <w:jc w:val="both"/>
              <w:rPr>
                <w:rFonts w:cstheme="minorHAnsi"/>
                <w:i/>
                <w:iCs/>
                <w:color w:val="EE0000"/>
              </w:rPr>
            </w:pPr>
            <w:r w:rsidRPr="00C31496">
              <w:rPr>
                <w:rFonts w:cstheme="minorHAnsi"/>
                <w:i/>
                <w:iCs/>
                <w:color w:val="EE0000"/>
              </w:rPr>
              <w:t xml:space="preserve">Uvede přehled investičních nákladů do dlouhodobého hmotného a nehmotného majetku a přehled neinvestičních nákladů a služeb na základě soupisu technologií a služeb. </w:t>
            </w:r>
            <w:r w:rsidRPr="00C31496">
              <w:rPr>
                <w:rFonts w:cstheme="minorHAnsi"/>
                <w:bCs/>
                <w:i/>
                <w:iCs/>
                <w:color w:val="EE0000"/>
              </w:rPr>
              <w:t>Nepřímé náklady</w:t>
            </w:r>
            <w:r w:rsidRPr="00C31496">
              <w:rPr>
                <w:rFonts w:cstheme="minorHAnsi"/>
                <w:i/>
                <w:iCs/>
                <w:color w:val="EE0000"/>
              </w:rPr>
              <w:t xml:space="preserve"> – stanoveny ve výši 7 % přímých nákladů projektu (tj. součtu cen pořizovaných technologií zařazených do rozpočtových položek DHM, DNM a Služby)</w:t>
            </w:r>
          </w:p>
          <w:p w14:paraId="270D7CC5" w14:textId="77777777" w:rsidR="00C31496" w:rsidRPr="00B74AA5" w:rsidRDefault="00C31496" w:rsidP="00405F4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31496" w14:paraId="0F7FDF33" w14:textId="77777777" w:rsidTr="008B197A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</w:tcPr>
          <w:p w14:paraId="06F7F962" w14:textId="77777777" w:rsidR="00C31496" w:rsidRPr="00B970FB" w:rsidRDefault="00C31496" w:rsidP="00405F4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970FB">
              <w:rPr>
                <w:rFonts w:ascii="Calibri" w:hAnsi="Calibri" w:cs="Calibri"/>
                <w:b/>
              </w:rPr>
              <w:t>Kategorie ZV</w:t>
            </w:r>
          </w:p>
          <w:p w14:paraId="7226D2D4" w14:textId="77777777" w:rsidR="00C31496" w:rsidRPr="00B970FB" w:rsidRDefault="00C31496" w:rsidP="00405F42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B970FB">
              <w:rPr>
                <w:rStyle w:val="normaltextrun"/>
                <w:rFonts w:cstheme="minorHAnsi"/>
              </w:rPr>
              <w:t>(DHM/DNM/SLU/NN)</w:t>
            </w:r>
            <w:r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67311FD" w14:textId="77777777" w:rsidR="00C31496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Název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86043C" w14:textId="77777777" w:rsidR="00C31496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</w:rPr>
              <w:t>ena bez DPH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 xml:space="preserve"> (v případě neplátce DPH Cena včetně DPH)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0B5D25CD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</w:tr>
      <w:tr w:rsidR="00C31496" w14:paraId="79298CFA" w14:textId="77777777" w:rsidTr="008B197A">
        <w:tc>
          <w:tcPr>
            <w:tcW w:w="2268" w:type="dxa"/>
            <w:gridSpan w:val="2"/>
          </w:tcPr>
          <w:p w14:paraId="37A26412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36" w:type="dxa"/>
          </w:tcPr>
          <w:p w14:paraId="6BE5D762" w14:textId="77777777" w:rsidR="00C31496" w:rsidRPr="00B74AA5" w:rsidRDefault="00C31496" w:rsidP="00405F42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</w:tcPr>
          <w:p w14:paraId="6B84CA6D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gridSpan w:val="2"/>
          </w:tcPr>
          <w:p w14:paraId="6056B34D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C31496" w14:paraId="5944654F" w14:textId="77777777" w:rsidTr="008B197A">
        <w:tc>
          <w:tcPr>
            <w:tcW w:w="2268" w:type="dxa"/>
            <w:gridSpan w:val="2"/>
          </w:tcPr>
          <w:p w14:paraId="4A124443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36" w:type="dxa"/>
          </w:tcPr>
          <w:p w14:paraId="39D1987B" w14:textId="77777777" w:rsidR="00C31496" w:rsidRPr="00B74AA5" w:rsidRDefault="00C31496" w:rsidP="00405F42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</w:tcPr>
          <w:p w14:paraId="38D36DDE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gridSpan w:val="2"/>
          </w:tcPr>
          <w:p w14:paraId="222AA68E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C31496" w14:paraId="7EB3E08B" w14:textId="77777777" w:rsidTr="008B197A">
        <w:tc>
          <w:tcPr>
            <w:tcW w:w="2268" w:type="dxa"/>
            <w:gridSpan w:val="2"/>
          </w:tcPr>
          <w:p w14:paraId="2FEF6BBB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36" w:type="dxa"/>
          </w:tcPr>
          <w:p w14:paraId="0F04AB38" w14:textId="77777777" w:rsidR="00C31496" w:rsidRPr="00B74AA5" w:rsidRDefault="00C31496" w:rsidP="00405F42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</w:tcPr>
          <w:p w14:paraId="4129455B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gridSpan w:val="2"/>
          </w:tcPr>
          <w:p w14:paraId="67568EDF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C31496" w14:paraId="5DB6261E" w14:textId="77777777" w:rsidTr="008B197A">
        <w:tc>
          <w:tcPr>
            <w:tcW w:w="2268" w:type="dxa"/>
            <w:gridSpan w:val="2"/>
          </w:tcPr>
          <w:p w14:paraId="55BA250A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36" w:type="dxa"/>
          </w:tcPr>
          <w:p w14:paraId="612BC3E0" w14:textId="77777777" w:rsidR="00C31496" w:rsidRPr="00B74AA5" w:rsidRDefault="00C31496" w:rsidP="00405F42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</w:tcPr>
          <w:p w14:paraId="67066102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gridSpan w:val="2"/>
          </w:tcPr>
          <w:p w14:paraId="7AC4747F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C31496" w14:paraId="2890142F" w14:textId="77777777" w:rsidTr="008B197A">
        <w:tc>
          <w:tcPr>
            <w:tcW w:w="2268" w:type="dxa"/>
            <w:gridSpan w:val="2"/>
          </w:tcPr>
          <w:p w14:paraId="2FE14203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NN</w:t>
            </w:r>
          </w:p>
        </w:tc>
        <w:tc>
          <w:tcPr>
            <w:tcW w:w="4536" w:type="dxa"/>
          </w:tcPr>
          <w:p w14:paraId="6FAE4341" w14:textId="77777777" w:rsidR="00C31496" w:rsidRPr="00B74AA5" w:rsidRDefault="00C31496" w:rsidP="00405F42">
            <w:pPr>
              <w:spacing w:line="276" w:lineRule="auto"/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>Nepřímé náklady 7 % z přímých nákladů</w:t>
            </w:r>
          </w:p>
        </w:tc>
        <w:tc>
          <w:tcPr>
            <w:tcW w:w="1701" w:type="dxa"/>
          </w:tcPr>
          <w:p w14:paraId="0B571079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gridSpan w:val="2"/>
          </w:tcPr>
          <w:p w14:paraId="261FAF2D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-</w:t>
            </w:r>
          </w:p>
        </w:tc>
      </w:tr>
      <w:tr w:rsidR="00C31496" w14:paraId="4A859A9A" w14:textId="77777777" w:rsidTr="008B197A">
        <w:tc>
          <w:tcPr>
            <w:tcW w:w="6804" w:type="dxa"/>
            <w:gridSpan w:val="3"/>
            <w:shd w:val="clear" w:color="auto" w:fill="D9D9D9" w:themeFill="background1" w:themeFillShade="D9"/>
          </w:tcPr>
          <w:p w14:paraId="3A6329D0" w14:textId="77777777" w:rsidR="00C31496" w:rsidRPr="00B74AA5" w:rsidRDefault="00C31496" w:rsidP="00405F42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Bidi"/>
                <w:b/>
                <w:bCs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947E922" w14:textId="77777777" w:rsidR="00C31496" w:rsidRPr="00B74AA5" w:rsidRDefault="00C31496" w:rsidP="00405F42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6C7654A" w14:textId="77777777" w:rsidR="00C31496" w:rsidRPr="00B74AA5" w:rsidRDefault="00C31496" w:rsidP="00405F42">
            <w:pPr>
              <w:spacing w:line="276" w:lineRule="auto"/>
              <w:jc w:val="both"/>
              <w:rPr>
                <w:rStyle w:val="normaltextrun"/>
                <w:b/>
                <w:bCs/>
              </w:rPr>
            </w:pPr>
          </w:p>
        </w:tc>
      </w:tr>
      <w:tr w:rsidR="00C31496" w14:paraId="316EF0AF" w14:textId="77777777" w:rsidTr="008B197A">
        <w:tc>
          <w:tcPr>
            <w:tcW w:w="2268" w:type="dxa"/>
            <w:gridSpan w:val="2"/>
            <w:shd w:val="clear" w:color="auto" w:fill="D9D9D9" w:themeFill="background1" w:themeFillShade="D9"/>
          </w:tcPr>
          <w:p w14:paraId="0288F42B" w14:textId="77777777" w:rsidR="00C31496" w:rsidRPr="00395441" w:rsidRDefault="00C31496" w:rsidP="00405F42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Bidi"/>
              </w:rPr>
            </w:pPr>
            <w:r w:rsidRPr="00395441">
              <w:rPr>
                <w:rStyle w:val="normaltextrun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B0BD083" w14:textId="77777777" w:rsidR="00C31496" w:rsidRPr="00395441" w:rsidRDefault="00C31496" w:rsidP="00405F42">
            <w:pPr>
              <w:spacing w:line="276" w:lineRule="auto"/>
              <w:rPr>
                <w:rStyle w:val="normaltextrun"/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6F4B28F3" w14:textId="77777777" w:rsidR="00C31496" w:rsidRDefault="00C31496" w:rsidP="00405F42">
            <w:pPr>
              <w:spacing w:line="276" w:lineRule="auto"/>
              <w:jc w:val="both"/>
            </w:pPr>
          </w:p>
        </w:tc>
      </w:tr>
    </w:tbl>
    <w:p w14:paraId="3AA6E2B5" w14:textId="77777777" w:rsidR="00C31496" w:rsidRDefault="00C31496" w:rsidP="00C31496">
      <w:pPr>
        <w:spacing w:line="276" w:lineRule="auto"/>
        <w:jc w:val="both"/>
        <w:rPr>
          <w:rStyle w:val="normaltextrun"/>
          <w:i/>
          <w:iCs/>
        </w:rPr>
      </w:pPr>
      <w:r w:rsidRPr="003A1051">
        <w:rPr>
          <w:rStyle w:val="normaltextrun"/>
          <w:i/>
          <w:iCs/>
        </w:rPr>
        <w:t xml:space="preserve">Poznámka: </w:t>
      </w:r>
    </w:p>
    <w:p w14:paraId="2F54129F" w14:textId="77777777" w:rsidR="00C31496" w:rsidRDefault="00C31496" w:rsidP="00C3149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>Kategorie způsobilých výdajů: dlouhodobý hmotný majetek, dlouhodobý nehmotný majetek, služby, nepřímé náklady</w:t>
      </w:r>
    </w:p>
    <w:p w14:paraId="475B2192" w14:textId="77777777" w:rsidR="00C31496" w:rsidRDefault="00C31496" w:rsidP="00C3149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7AD349B3">
        <w:rPr>
          <w:i/>
          <w:iCs/>
        </w:rPr>
        <w:t>Nutno dbát limitů dlouhodobého hmotného majetku – 80 tis. Kč (jinak je nezbytné upravit vnitropodnikovou směrnicí, kterou je následně třeba doložit)</w:t>
      </w:r>
    </w:p>
    <w:p w14:paraId="0E23C6A4" w14:textId="77777777" w:rsidR="00C31496" w:rsidRDefault="00C31496" w:rsidP="00C3149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Do pořizovací ceny </w:t>
      </w:r>
      <w:r w:rsidRPr="003A1051">
        <w:rPr>
          <w:b/>
          <w:bCs/>
          <w:i/>
          <w:iCs/>
        </w:rPr>
        <w:t>lze</w:t>
      </w:r>
      <w:r w:rsidRPr="003A1051">
        <w:rPr>
          <w:i/>
          <w:iCs/>
        </w:rPr>
        <w:t xml:space="preserve"> zahrnout výdaje dle § 47 odst. 1) vyhlášky č. 500/2002 Sb. – např: doprava, instalace,</w:t>
      </w:r>
      <w:r>
        <w:rPr>
          <w:i/>
          <w:iCs/>
        </w:rPr>
        <w:t xml:space="preserve"> </w:t>
      </w:r>
      <w:r w:rsidRPr="003A1051">
        <w:rPr>
          <w:i/>
          <w:iCs/>
        </w:rPr>
        <w:t>ale i SW, který je pevně vázán na konkrétní stroj/HW</w:t>
      </w:r>
    </w:p>
    <w:p w14:paraId="0D884AF0" w14:textId="77777777" w:rsidR="00C31496" w:rsidRDefault="00C31496" w:rsidP="00C3149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Do pořizovací ceny </w:t>
      </w:r>
      <w:r w:rsidRPr="003A1051">
        <w:rPr>
          <w:b/>
          <w:bCs/>
          <w:i/>
          <w:iCs/>
        </w:rPr>
        <w:t>nelze</w:t>
      </w:r>
      <w:r w:rsidRPr="003A1051">
        <w:rPr>
          <w:i/>
          <w:iCs/>
        </w:rPr>
        <w:t xml:space="preserve"> zahrnout výdaje dle § 47 odst. 2) vyhlášky č. 500/2002 Sb. – např. kurzové rozdíly, smluvní pokuty a úroky z prodlení, </w:t>
      </w:r>
      <w:r w:rsidRPr="003A1051">
        <w:rPr>
          <w:i/>
          <w:iCs/>
          <w:u w:val="single"/>
        </w:rPr>
        <w:t>náklady na zaškolení pracovníků</w:t>
      </w:r>
      <w:r w:rsidRPr="003A1051">
        <w:rPr>
          <w:i/>
          <w:iCs/>
        </w:rPr>
        <w:t>, náklady na vybavení pořizovaného DHM zásobami, …</w:t>
      </w:r>
    </w:p>
    <w:p w14:paraId="40AF85FF" w14:textId="77777777" w:rsidR="00C31496" w:rsidRPr="003A1051" w:rsidRDefault="00C31496" w:rsidP="00C3149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>Zatřídění výdajů do rozpočtových položek je vždy plně na zodpovědnosti žadatele/příjemce</w:t>
      </w:r>
    </w:p>
    <w:p w14:paraId="4938ABAF" w14:textId="77777777" w:rsidR="00ED0E0D" w:rsidRDefault="00ED0E0D" w:rsidP="00991E7D">
      <w:pPr>
        <w:rPr>
          <w:rFonts w:cstheme="minorHAnsi"/>
          <w:b/>
        </w:rPr>
      </w:pPr>
    </w:p>
    <w:p w14:paraId="2E0BDC1D" w14:textId="77777777" w:rsidR="00ED0E0D" w:rsidRDefault="00ED0E0D" w:rsidP="00991E7D">
      <w:pPr>
        <w:rPr>
          <w:rFonts w:cstheme="minorHAnsi"/>
          <w:b/>
        </w:rPr>
      </w:pPr>
    </w:p>
    <w:p w14:paraId="064F0AEB" w14:textId="77777777" w:rsidR="00ED0E0D" w:rsidRDefault="00ED0E0D" w:rsidP="00991E7D">
      <w:pPr>
        <w:rPr>
          <w:rFonts w:cstheme="minorHAnsi"/>
          <w:b/>
        </w:rPr>
      </w:pPr>
    </w:p>
    <w:p w14:paraId="4DFD1B63" w14:textId="77777777" w:rsidR="00ED0E0D" w:rsidRPr="00696C07" w:rsidRDefault="00ED0E0D" w:rsidP="00991E7D">
      <w:pPr>
        <w:rPr>
          <w:rFonts w:cstheme="minorHAnsi"/>
          <w:b/>
        </w:rPr>
      </w:pPr>
    </w:p>
    <w:p w14:paraId="5520EE0B" w14:textId="0EA26198" w:rsidR="00480163" w:rsidRPr="00696C07" w:rsidRDefault="00480163" w:rsidP="00991E7D">
      <w:pPr>
        <w:rPr>
          <w:rFonts w:cstheme="minorHAnsi"/>
          <w:b/>
        </w:rPr>
      </w:pPr>
    </w:p>
    <w:p w14:paraId="76E852E0" w14:textId="77777777" w:rsidR="00991E7D" w:rsidRPr="00696C07" w:rsidRDefault="00991E7D" w:rsidP="00991E7D">
      <w:pPr>
        <w:rPr>
          <w:rFonts w:cstheme="minorHAnsi"/>
          <w:b/>
        </w:rPr>
      </w:pPr>
      <w:r w:rsidRPr="00696C07">
        <w:rPr>
          <w:rFonts w:cstheme="minorHAnsi"/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696C07" w14:paraId="534F4D73" w14:textId="77777777" w:rsidTr="00586900">
        <w:tc>
          <w:tcPr>
            <w:tcW w:w="3671" w:type="dxa"/>
          </w:tcPr>
          <w:p w14:paraId="49C062C5" w14:textId="77777777" w:rsidR="00991E7D" w:rsidRPr="00696C07" w:rsidRDefault="00991E7D" w:rsidP="00755FF3">
            <w:pPr>
              <w:rPr>
                <w:rFonts w:cstheme="minorHAnsi"/>
              </w:rPr>
            </w:pPr>
            <w:r w:rsidRPr="00696C07">
              <w:rPr>
                <w:rFonts w:cstheme="minorHAnsi"/>
              </w:rPr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696C07" w:rsidRDefault="00586900" w:rsidP="00755FF3">
            <w:pPr>
              <w:rPr>
                <w:rFonts w:cstheme="minorHAnsi"/>
              </w:rPr>
            </w:pPr>
            <w:r w:rsidRPr="00696C07">
              <w:rPr>
                <w:rFonts w:cstheme="minorHAnsi"/>
                <w:color w:val="FF0000"/>
              </w:rPr>
              <w:t>Doplňte plnou moc, je-li relevantní.</w:t>
            </w:r>
          </w:p>
        </w:tc>
      </w:tr>
      <w:tr w:rsidR="00991E7D" w:rsidRPr="00696C07" w14:paraId="43D02F30" w14:textId="77777777" w:rsidTr="00586900">
        <w:tc>
          <w:tcPr>
            <w:tcW w:w="3671" w:type="dxa"/>
          </w:tcPr>
          <w:p w14:paraId="245B2300" w14:textId="77777777" w:rsidR="00991E7D" w:rsidRPr="00696C07" w:rsidRDefault="00991E7D" w:rsidP="00755FF3">
            <w:pPr>
              <w:rPr>
                <w:rFonts w:cstheme="minorHAnsi"/>
              </w:rPr>
            </w:pPr>
            <w:r w:rsidRPr="00696C07">
              <w:rPr>
                <w:rFonts w:cstheme="minorHAnsi"/>
              </w:rPr>
              <w:t>Příloha č. 2</w:t>
            </w:r>
          </w:p>
        </w:tc>
        <w:tc>
          <w:tcPr>
            <w:tcW w:w="5371" w:type="dxa"/>
          </w:tcPr>
          <w:p w14:paraId="575A71E4" w14:textId="43C26F2C" w:rsidR="00991E7D" w:rsidRPr="00696C07" w:rsidRDefault="00586900" w:rsidP="00903713">
            <w:pPr>
              <w:rPr>
                <w:rFonts w:cstheme="minorHAnsi"/>
                <w:color w:val="FF0000"/>
              </w:rPr>
            </w:pPr>
            <w:r w:rsidRPr="00696C07">
              <w:rPr>
                <w:rFonts w:cstheme="minorHAnsi"/>
                <w:color w:val="FF0000"/>
              </w:rPr>
              <w:t>Doplňte příloh</w:t>
            </w:r>
            <w:r w:rsidR="001B477B" w:rsidRPr="00696C07">
              <w:rPr>
                <w:rFonts w:cstheme="minorHAnsi"/>
                <w:color w:val="FF0000"/>
              </w:rPr>
              <w:t>u</w:t>
            </w:r>
            <w:r w:rsidR="009D6026" w:rsidRPr="00696C07">
              <w:rPr>
                <w:rFonts w:cstheme="minorHAnsi"/>
                <w:color w:val="FF0000"/>
              </w:rPr>
              <w:t xml:space="preserve"> týkající se</w:t>
            </w:r>
            <w:r w:rsidR="001B477B" w:rsidRPr="00696C07">
              <w:rPr>
                <w:rFonts w:cstheme="minorHAnsi"/>
                <w:color w:val="FF0000"/>
              </w:rPr>
              <w:t xml:space="preserve"> </w:t>
            </w:r>
            <w:r w:rsidR="00903713">
              <w:rPr>
                <w:rFonts w:cstheme="minorHAnsi"/>
                <w:color w:val="FF0000"/>
              </w:rPr>
              <w:t>prokázání velikosti podniku</w:t>
            </w:r>
          </w:p>
        </w:tc>
      </w:tr>
      <w:tr w:rsidR="00991E7D" w:rsidRPr="00696C07" w14:paraId="5E6F9BD4" w14:textId="77777777" w:rsidTr="00586900">
        <w:tc>
          <w:tcPr>
            <w:tcW w:w="3671" w:type="dxa"/>
          </w:tcPr>
          <w:p w14:paraId="24AF2BD7" w14:textId="77777777" w:rsidR="00991E7D" w:rsidRPr="00696C07" w:rsidRDefault="00991E7D" w:rsidP="00755FF3">
            <w:pPr>
              <w:rPr>
                <w:rFonts w:cstheme="minorHAnsi"/>
              </w:rPr>
            </w:pPr>
            <w:r w:rsidRPr="00696C07">
              <w:rPr>
                <w:rFonts w:cstheme="minorHAnsi"/>
              </w:rPr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696C07" w:rsidRDefault="00586900" w:rsidP="00755FF3">
            <w:pPr>
              <w:rPr>
                <w:rFonts w:cstheme="minorHAnsi"/>
              </w:rPr>
            </w:pPr>
            <w:r w:rsidRPr="00696C07">
              <w:rPr>
                <w:rFonts w:cstheme="minorHAnsi"/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Pr="00696C07" w:rsidRDefault="00991E7D" w:rsidP="006E6251">
      <w:pPr>
        <w:rPr>
          <w:rFonts w:cstheme="minorHAnsi"/>
        </w:rPr>
      </w:pPr>
    </w:p>
    <w:p w14:paraId="60D24757" w14:textId="08155F6E" w:rsidR="00991E7D" w:rsidRDefault="006560C3" w:rsidP="006E62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Prohlášení žadatele a podpis</w:t>
      </w:r>
      <w:r w:rsidR="00446298" w:rsidRPr="00696C07">
        <w:rPr>
          <w:rFonts w:cstheme="minorHAnsi"/>
          <w:b/>
          <w:bCs/>
        </w:rPr>
        <w:t xml:space="preserve"> projektového záměru:</w:t>
      </w:r>
    </w:p>
    <w:p w14:paraId="70388D9D" w14:textId="77777777" w:rsidR="006560C3" w:rsidRDefault="006560C3" w:rsidP="006560C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Prohlašuji, že beru na vědomí pravidlo časové způsobilosti výdajů, které stanoví, že </w:t>
      </w:r>
      <w:r w:rsidRPr="00F41B55">
        <w:rPr>
          <w:rFonts w:ascii="Calibri" w:hAnsi="Calibri" w:cs="Calibri"/>
        </w:rPr>
        <w:t xml:space="preserve">způsobilé výdaje mohou vznikat nejdříve dnem, kdy byla podána Žádost o podporu </w:t>
      </w:r>
      <w:r>
        <w:rPr>
          <w:rFonts w:ascii="Calibri" w:hAnsi="Calibri" w:cs="Calibri"/>
        </w:rPr>
        <w:t>do systému ISKP21+.</w:t>
      </w:r>
      <w:r w:rsidRPr="00F41B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Teprve o</w:t>
      </w:r>
      <w:r w:rsidRPr="00F41B55">
        <w:rPr>
          <w:rFonts w:ascii="Calibri" w:hAnsi="Calibri" w:cs="Calibri"/>
        </w:rPr>
        <w:t>d tohoto okamžiku mohou začít vznikat způsobilé výdaje, tj. výdaje na něž lze žádat podporu. Výdaje vzniklé před datem podání Žádosti o podporu nejsou způsobilé.</w:t>
      </w:r>
    </w:p>
    <w:p w14:paraId="449DA111" w14:textId="77777777" w:rsidR="006560C3" w:rsidRDefault="006560C3" w:rsidP="006560C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datem podání Žádosti o podporu do systému ISKP21+ tedy nemohou být vystaveny objednávky, podepsány smlouvy, ani nastat uskutečnění zdanitelného plnění. </w:t>
      </w:r>
    </w:p>
    <w:p w14:paraId="6E38EBB4" w14:textId="77777777" w:rsidR="006560C3" w:rsidRDefault="006560C3" w:rsidP="006560C3">
      <w:pPr>
        <w:spacing w:line="276" w:lineRule="auto"/>
        <w:jc w:val="both"/>
        <w:rPr>
          <w:rFonts w:ascii="Calibri" w:hAnsi="Calibri" w:cs="Calibri"/>
        </w:rPr>
      </w:pPr>
      <w:r w:rsidRPr="6B20C9EE">
        <w:rPr>
          <w:rFonts w:ascii="Calibri" w:hAnsi="Calibri" w:cs="Calibri"/>
        </w:rPr>
        <w:t>Za podání Žádosti o podporu se nepovažuje předložení podnikatelského záměru a schválení na příslušné místní akční skupině.</w:t>
      </w:r>
    </w:p>
    <w:p w14:paraId="22DC52AF" w14:textId="77777777" w:rsidR="006560C3" w:rsidRDefault="006560C3" w:rsidP="006E6251">
      <w:pPr>
        <w:rPr>
          <w:rFonts w:cstheme="minorHAnsi"/>
          <w:b/>
          <w:bCs/>
        </w:rPr>
      </w:pPr>
    </w:p>
    <w:p w14:paraId="7576F8ED" w14:textId="77777777" w:rsidR="006560C3" w:rsidRPr="00696C07" w:rsidRDefault="006560C3" w:rsidP="006E6251">
      <w:pPr>
        <w:rPr>
          <w:rFonts w:cstheme="minorHAnsi"/>
          <w:b/>
          <w:bCs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696C07" w14:paraId="2241227F" w14:textId="77777777" w:rsidTr="006560C3">
        <w:trPr>
          <w:trHeight w:val="142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696C07" w:rsidRDefault="00446298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696C07">
              <w:rPr>
                <w:rFonts w:cstheme="minorHAnsi"/>
                <w:bCs/>
                <w:szCs w:val="20"/>
              </w:rPr>
              <w:t>M</w:t>
            </w:r>
            <w:r w:rsidR="00991E7D" w:rsidRPr="00696C07">
              <w:rPr>
                <w:rFonts w:cstheme="minorHAnsi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6560C3" w:rsidRDefault="00991E7D" w:rsidP="00755FF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6560C3">
              <w:rPr>
                <w:rFonts w:cstheme="minorHAnsi"/>
                <w:bCs/>
                <w:color w:val="EE0000"/>
              </w:rPr>
              <w:t>doplňte</w:t>
            </w:r>
          </w:p>
        </w:tc>
      </w:tr>
      <w:tr w:rsidR="00991E7D" w:rsidRPr="00696C07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696C07" w:rsidRDefault="00302B62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696C07">
              <w:rPr>
                <w:rFonts w:cstheme="minorHAnsi"/>
                <w:bCs/>
                <w:szCs w:val="20"/>
              </w:rPr>
              <w:t xml:space="preserve">Jméno a příjmení </w:t>
            </w:r>
            <w:r w:rsidR="00991E7D" w:rsidRPr="00696C07">
              <w:rPr>
                <w:rFonts w:cstheme="minorHAnsi"/>
                <w:bCs/>
                <w:szCs w:val="20"/>
              </w:rPr>
              <w:t>statutární</w:t>
            </w:r>
            <w:r w:rsidRPr="00696C07">
              <w:rPr>
                <w:rFonts w:cstheme="minorHAnsi"/>
                <w:bCs/>
                <w:szCs w:val="20"/>
              </w:rPr>
              <w:t>ho</w:t>
            </w:r>
            <w:r w:rsidR="00991E7D" w:rsidRPr="00696C07">
              <w:rPr>
                <w:rFonts w:cstheme="minorHAnsi"/>
                <w:bCs/>
                <w:szCs w:val="20"/>
              </w:rPr>
              <w:t xml:space="preserve"> zástupce/pověřen</w:t>
            </w:r>
            <w:r w:rsidRPr="00696C07">
              <w:rPr>
                <w:rFonts w:cstheme="minorHAnsi"/>
                <w:bCs/>
                <w:szCs w:val="20"/>
              </w:rPr>
              <w:t>ého</w:t>
            </w:r>
            <w:r w:rsidR="00991E7D" w:rsidRPr="00696C07">
              <w:rPr>
                <w:rFonts w:cstheme="minorHAnsi"/>
                <w:bCs/>
                <w:szCs w:val="20"/>
              </w:rPr>
              <w:t xml:space="preserve">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6560C3" w:rsidRDefault="00991E7D" w:rsidP="00755FF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6560C3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991E7D" w:rsidRPr="00696C07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C1895D5" w14:textId="77777777" w:rsidR="00480163" w:rsidRDefault="00480163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  <w:p w14:paraId="4E1901D5" w14:textId="2DB6E269" w:rsidR="00991E7D" w:rsidRDefault="00991E7D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696C07">
              <w:rPr>
                <w:rFonts w:cstheme="minorHAnsi"/>
                <w:bCs/>
                <w:szCs w:val="20"/>
              </w:rPr>
              <w:t xml:space="preserve">podpis předkladatele projektového záměru: (elektronický podpis): </w:t>
            </w:r>
          </w:p>
          <w:p w14:paraId="6B818C7A" w14:textId="49C2B7FB" w:rsidR="00480163" w:rsidRPr="00696C07" w:rsidRDefault="00480163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696C07" w:rsidRDefault="00446298" w:rsidP="00755FF3">
            <w:pPr>
              <w:spacing w:after="0" w:line="240" w:lineRule="auto"/>
              <w:rPr>
                <w:rFonts w:cstheme="minorHAnsi"/>
                <w:bCs/>
                <w:color w:val="FF0000"/>
                <w:szCs w:val="20"/>
              </w:rPr>
            </w:pPr>
            <w:r w:rsidRPr="00696C07">
              <w:rPr>
                <w:rFonts w:cstheme="minorHAnsi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96C07" w:rsidRDefault="00991E7D" w:rsidP="006E6251">
      <w:pPr>
        <w:rPr>
          <w:rFonts w:cstheme="minorHAnsi"/>
        </w:rPr>
      </w:pPr>
    </w:p>
    <w:sectPr w:rsidR="00991E7D" w:rsidRPr="00696C07" w:rsidSect="00F01C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9ECA" w14:textId="77777777" w:rsidR="00663FAA" w:rsidRDefault="00663FAA" w:rsidP="00DC4000">
      <w:pPr>
        <w:spacing w:after="0" w:line="240" w:lineRule="auto"/>
      </w:pPr>
      <w:r>
        <w:separator/>
      </w:r>
    </w:p>
  </w:endnote>
  <w:endnote w:type="continuationSeparator" w:id="0">
    <w:p w14:paraId="7B5F3303" w14:textId="77777777" w:rsidR="00663FAA" w:rsidRDefault="00663FA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6315E3B5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981">
          <w:rPr>
            <w:noProof/>
          </w:rPr>
          <w:t>1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7C17" w14:textId="77777777" w:rsidR="00663FAA" w:rsidRDefault="00663FAA" w:rsidP="00DC4000">
      <w:pPr>
        <w:spacing w:after="0" w:line="240" w:lineRule="auto"/>
      </w:pPr>
      <w:r>
        <w:separator/>
      </w:r>
    </w:p>
  </w:footnote>
  <w:footnote w:type="continuationSeparator" w:id="0">
    <w:p w14:paraId="6D951A33" w14:textId="77777777" w:rsidR="00663FAA" w:rsidRDefault="00663FAA" w:rsidP="00DC4000">
      <w:pPr>
        <w:spacing w:after="0" w:line="240" w:lineRule="auto"/>
      </w:pPr>
      <w:r>
        <w:continuationSeparator/>
      </w:r>
    </w:p>
  </w:footnote>
  <w:footnote w:id="1">
    <w:p w14:paraId="08142D8A" w14:textId="77777777" w:rsidR="00C31496" w:rsidRPr="000932B0" w:rsidRDefault="00C31496" w:rsidP="00C31496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0923B0F2" w14:textId="77777777" w:rsidR="00C31496" w:rsidRPr="000932B0" w:rsidRDefault="00C31496" w:rsidP="00C31496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zvolené cenové nabídky, preferována nejnižší. </w:t>
      </w:r>
      <w:r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>
        <w:rPr>
          <w:rFonts w:ascii="Calibri" w:hAnsi="Calibri" w:cs="Calibri"/>
          <w:bCs/>
          <w:sz w:val="18"/>
          <w:szCs w:val="18"/>
        </w:rPr>
        <w:t>,</w:t>
      </w:r>
      <w:r>
        <w:t xml:space="preserve"> </w:t>
      </w:r>
      <w:r w:rsidRPr="00F13542">
        <w:rPr>
          <w:rFonts w:ascii="Calibri" w:hAnsi="Calibri" w:cs="Calibri"/>
          <w:bCs/>
          <w:sz w:val="18"/>
          <w:szCs w:val="18"/>
        </w:rPr>
        <w:t>tedy k březnu 202</w:t>
      </w:r>
      <w:r>
        <w:rPr>
          <w:rFonts w:ascii="Calibri" w:hAnsi="Calibri" w:cs="Calibri"/>
          <w:bCs/>
          <w:sz w:val="18"/>
          <w:szCs w:val="18"/>
        </w:rPr>
        <w:t>6</w:t>
      </w:r>
      <w:r w:rsidRPr="00F13542">
        <w:rPr>
          <w:rFonts w:ascii="Calibri" w:hAnsi="Calibri" w:cs="Calibri"/>
          <w:bCs/>
          <w:sz w:val="18"/>
          <w:szCs w:val="18"/>
        </w:rPr>
        <w:t>, např</w:t>
      </w:r>
      <w:r>
        <w:rPr>
          <w:rFonts w:ascii="Calibri" w:hAnsi="Calibri" w:cs="Calibri"/>
          <w:bCs/>
          <w:sz w:val="18"/>
          <w:szCs w:val="18"/>
        </w:rPr>
        <w:t>.</w:t>
      </w:r>
      <w:r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>
        <w:rPr>
          <w:rFonts w:ascii="Calibri" w:hAnsi="Calibri" w:cs="Calibri"/>
          <w:bCs/>
          <w:sz w:val="18"/>
          <w:szCs w:val="18"/>
        </w:rPr>
        <w:t>je nutno přepočíst kurzem</w:t>
      </w:r>
      <w:r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Pr="00BD4838">
        <w:rPr>
          <w:rFonts w:ascii="Calibri" w:hAnsi="Calibri" w:cs="Calibri"/>
          <w:bCs/>
          <w:sz w:val="18"/>
          <w:szCs w:val="18"/>
        </w:rPr>
        <w:t>24,437 Kč/€.</w:t>
      </w:r>
    </w:p>
  </w:footnote>
  <w:footnote w:id="3">
    <w:p w14:paraId="3947F507" w14:textId="77777777" w:rsidR="00C31496" w:rsidRPr="000932B0" w:rsidRDefault="00C31496" w:rsidP="00C31496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44EBC3F" w:rsidR="00DC4000" w:rsidRDefault="0088509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1BF6DA1" wp14:editId="046A7EAD">
          <wp:simplePos x="0" y="0"/>
          <wp:positionH relativeFrom="column">
            <wp:posOffset>4897755</wp:posOffset>
          </wp:positionH>
          <wp:positionV relativeFrom="paragraph">
            <wp:posOffset>-22946</wp:posOffset>
          </wp:positionV>
          <wp:extent cx="1074649" cy="4508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649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0C033DE" wp14:editId="51A44BB1">
          <wp:simplePos x="0" y="0"/>
          <wp:positionH relativeFrom="column">
            <wp:posOffset>281577</wp:posOffset>
          </wp:positionH>
          <wp:positionV relativeFrom="paragraph">
            <wp:posOffset>-79284</wp:posOffset>
          </wp:positionV>
          <wp:extent cx="3554186" cy="505715"/>
          <wp:effectExtent l="0" t="0" r="0" b="889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+MPO Č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4186" cy="505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F8B"/>
    <w:multiLevelType w:val="hybridMultilevel"/>
    <w:tmpl w:val="08842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687950"/>
    <w:multiLevelType w:val="multilevel"/>
    <w:tmpl w:val="54B8AD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15345426">
    <w:abstractNumId w:val="1"/>
  </w:num>
  <w:num w:numId="2" w16cid:durableId="1489444187">
    <w:abstractNumId w:val="3"/>
  </w:num>
  <w:num w:numId="3" w16cid:durableId="334651343">
    <w:abstractNumId w:val="7"/>
  </w:num>
  <w:num w:numId="4" w16cid:durableId="1940286161">
    <w:abstractNumId w:val="2"/>
  </w:num>
  <w:num w:numId="5" w16cid:durableId="1597901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2468453">
    <w:abstractNumId w:val="6"/>
  </w:num>
  <w:num w:numId="7" w16cid:durableId="1345086499">
    <w:abstractNumId w:val="5"/>
  </w:num>
  <w:num w:numId="8" w16cid:durableId="118346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422D7"/>
    <w:rsid w:val="000651B3"/>
    <w:rsid w:val="00075CA8"/>
    <w:rsid w:val="0007694E"/>
    <w:rsid w:val="00092ABB"/>
    <w:rsid w:val="000B5851"/>
    <w:rsid w:val="000C34C8"/>
    <w:rsid w:val="000E22D9"/>
    <w:rsid w:val="00106565"/>
    <w:rsid w:val="001115D4"/>
    <w:rsid w:val="00117535"/>
    <w:rsid w:val="001704A1"/>
    <w:rsid w:val="00174A6F"/>
    <w:rsid w:val="001A7F28"/>
    <w:rsid w:val="001B2F8B"/>
    <w:rsid w:val="001B477B"/>
    <w:rsid w:val="00200C30"/>
    <w:rsid w:val="00211D24"/>
    <w:rsid w:val="0023690F"/>
    <w:rsid w:val="00244FA0"/>
    <w:rsid w:val="00260C35"/>
    <w:rsid w:val="00264EAE"/>
    <w:rsid w:val="002749EF"/>
    <w:rsid w:val="00283ABC"/>
    <w:rsid w:val="002B045A"/>
    <w:rsid w:val="002B6755"/>
    <w:rsid w:val="002C56C0"/>
    <w:rsid w:val="002E7863"/>
    <w:rsid w:val="00302B62"/>
    <w:rsid w:val="00331076"/>
    <w:rsid w:val="00351DDA"/>
    <w:rsid w:val="003B23DB"/>
    <w:rsid w:val="003E4E8C"/>
    <w:rsid w:val="003E53B9"/>
    <w:rsid w:val="003F35B4"/>
    <w:rsid w:val="00446298"/>
    <w:rsid w:val="00455349"/>
    <w:rsid w:val="00480163"/>
    <w:rsid w:val="004A70A7"/>
    <w:rsid w:val="004A7E5C"/>
    <w:rsid w:val="004D7A8D"/>
    <w:rsid w:val="004E36F2"/>
    <w:rsid w:val="004E4B1D"/>
    <w:rsid w:val="004E5444"/>
    <w:rsid w:val="00566AB1"/>
    <w:rsid w:val="00567259"/>
    <w:rsid w:val="00583387"/>
    <w:rsid w:val="00586900"/>
    <w:rsid w:val="005A3FAF"/>
    <w:rsid w:val="005D1433"/>
    <w:rsid w:val="0061079F"/>
    <w:rsid w:val="00621C5B"/>
    <w:rsid w:val="00647584"/>
    <w:rsid w:val="006560C3"/>
    <w:rsid w:val="00663FAA"/>
    <w:rsid w:val="006672CF"/>
    <w:rsid w:val="00696C07"/>
    <w:rsid w:val="006C18F5"/>
    <w:rsid w:val="006C4ADC"/>
    <w:rsid w:val="006C580A"/>
    <w:rsid w:val="006E31F5"/>
    <w:rsid w:val="006E6251"/>
    <w:rsid w:val="007229B4"/>
    <w:rsid w:val="00726F7F"/>
    <w:rsid w:val="00741D9A"/>
    <w:rsid w:val="0074625F"/>
    <w:rsid w:val="0075569B"/>
    <w:rsid w:val="00756F8E"/>
    <w:rsid w:val="007A7C13"/>
    <w:rsid w:val="007D1E1A"/>
    <w:rsid w:val="007E053F"/>
    <w:rsid w:val="007F6805"/>
    <w:rsid w:val="00806654"/>
    <w:rsid w:val="00870632"/>
    <w:rsid w:val="00882C89"/>
    <w:rsid w:val="0088509A"/>
    <w:rsid w:val="00897EF2"/>
    <w:rsid w:val="008B197A"/>
    <w:rsid w:val="008C6FB6"/>
    <w:rsid w:val="008D2D37"/>
    <w:rsid w:val="008F1B30"/>
    <w:rsid w:val="00903713"/>
    <w:rsid w:val="0091087C"/>
    <w:rsid w:val="009517B9"/>
    <w:rsid w:val="0095396C"/>
    <w:rsid w:val="00991E7D"/>
    <w:rsid w:val="009B7C93"/>
    <w:rsid w:val="009D31A0"/>
    <w:rsid w:val="009D6026"/>
    <w:rsid w:val="00A43ED7"/>
    <w:rsid w:val="00A63FB5"/>
    <w:rsid w:val="00AB7652"/>
    <w:rsid w:val="00AC004D"/>
    <w:rsid w:val="00AD72FE"/>
    <w:rsid w:val="00B262F9"/>
    <w:rsid w:val="00B2672F"/>
    <w:rsid w:val="00B3738F"/>
    <w:rsid w:val="00B653B0"/>
    <w:rsid w:val="00B71C6D"/>
    <w:rsid w:val="00B82B4B"/>
    <w:rsid w:val="00B83754"/>
    <w:rsid w:val="00BA3A50"/>
    <w:rsid w:val="00BA5D28"/>
    <w:rsid w:val="00BB28C9"/>
    <w:rsid w:val="00C13769"/>
    <w:rsid w:val="00C31496"/>
    <w:rsid w:val="00C566ED"/>
    <w:rsid w:val="00C652C4"/>
    <w:rsid w:val="00C74E29"/>
    <w:rsid w:val="00C930F7"/>
    <w:rsid w:val="00C973FA"/>
    <w:rsid w:val="00C97923"/>
    <w:rsid w:val="00CE4DBD"/>
    <w:rsid w:val="00CE7858"/>
    <w:rsid w:val="00CF4FFA"/>
    <w:rsid w:val="00CF76E4"/>
    <w:rsid w:val="00D02A1C"/>
    <w:rsid w:val="00D32448"/>
    <w:rsid w:val="00D56692"/>
    <w:rsid w:val="00D62762"/>
    <w:rsid w:val="00D65CEA"/>
    <w:rsid w:val="00DA53B7"/>
    <w:rsid w:val="00DC4000"/>
    <w:rsid w:val="00DD23E5"/>
    <w:rsid w:val="00DE1316"/>
    <w:rsid w:val="00DE4122"/>
    <w:rsid w:val="00E20954"/>
    <w:rsid w:val="00E24F34"/>
    <w:rsid w:val="00E24F5A"/>
    <w:rsid w:val="00E77091"/>
    <w:rsid w:val="00E95273"/>
    <w:rsid w:val="00E96981"/>
    <w:rsid w:val="00ED0E0D"/>
    <w:rsid w:val="00EF18AB"/>
    <w:rsid w:val="00F01CC6"/>
    <w:rsid w:val="00F1085F"/>
    <w:rsid w:val="00F373F1"/>
    <w:rsid w:val="00F379D1"/>
    <w:rsid w:val="00F4158C"/>
    <w:rsid w:val="00F60B60"/>
    <w:rsid w:val="00FE4BDD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578" w:hanging="578"/>
      <w:textAlignment w:val="baseline"/>
      <w:outlineLvl w:val="1"/>
    </w:pPr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720" w:hanging="720"/>
      <w:textAlignment w:val="baseline"/>
      <w:outlineLvl w:val="2"/>
    </w:pPr>
    <w:rPr>
      <w:rFonts w:asciiTheme="majorHAnsi" w:eastAsiaTheme="majorEastAsia" w:hAnsiTheme="majorHAnsi" w:cstheme="majorBidi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864" w:hanging="864"/>
      <w:textAlignment w:val="baseline"/>
      <w:outlineLvl w:val="3"/>
    </w:pPr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1008" w:hanging="1008"/>
      <w:textAlignment w:val="baseline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1152" w:hanging="1152"/>
      <w:textAlignment w:val="baseline"/>
      <w:outlineLvl w:val="5"/>
    </w:pPr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1296" w:hanging="1296"/>
      <w:textAlignment w:val="baseline"/>
      <w:outlineLvl w:val="6"/>
    </w:pPr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1440" w:hanging="1440"/>
      <w:textAlignment w:val="baseline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6C4ADC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1584" w:hanging="1584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7"/>
    <w:rsid w:val="006C4ADC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C4ADC"/>
    <w:rPr>
      <w:rFonts w:asciiTheme="majorHAnsi" w:eastAsiaTheme="majorEastAsia" w:hAnsiTheme="majorHAnsi" w:cstheme="majorBidi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7"/>
    <w:rsid w:val="006C4ADC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7"/>
    <w:rsid w:val="006C4ADC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7"/>
    <w:rsid w:val="006C4ADC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7"/>
    <w:rsid w:val="006C4ADC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7"/>
    <w:rsid w:val="006C4ADC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7"/>
    <w:rsid w:val="006C4A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6C4ADC"/>
  </w:style>
  <w:style w:type="paragraph" w:styleId="Textpoznpodarou">
    <w:name w:val="footnote text"/>
    <w:basedOn w:val="Normln"/>
    <w:link w:val="TextpoznpodarouChar"/>
    <w:unhideWhenUsed/>
    <w:rsid w:val="009108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108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iPriority w:val="99"/>
    <w:unhideWhenUsed/>
    <w:rsid w:val="0091087C"/>
    <w:rPr>
      <w:vertAlign w:val="superscript"/>
    </w:rPr>
  </w:style>
  <w:style w:type="character" w:customStyle="1" w:styleId="normaltextrun">
    <w:name w:val="normaltextrun"/>
    <w:basedOn w:val="Standardnpsmoodstavce"/>
    <w:rsid w:val="0091087C"/>
  </w:style>
  <w:style w:type="character" w:styleId="Nevyeenzmnka">
    <w:name w:val="Unresolved Mention"/>
    <w:basedOn w:val="Standardnpsmoodstavce"/>
    <w:uiPriority w:val="99"/>
    <w:semiHidden/>
    <w:unhideWhenUsed/>
    <w:rsid w:val="00953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ptak.gov.cz/technologie-pro-mas-clld-vyzva-ii/a-61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1418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Robert Marschner | KIC KK</cp:lastModifiedBy>
  <cp:revision>23</cp:revision>
  <cp:lastPrinted>2025-05-20T08:57:00Z</cp:lastPrinted>
  <dcterms:created xsi:type="dcterms:W3CDTF">2023-11-01T18:31:00Z</dcterms:created>
  <dcterms:modified xsi:type="dcterms:W3CDTF">2026-05-19T09:16:00Z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